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731C23" w14:textId="77777777" w:rsidR="00EB6EEE" w:rsidRDefault="00EB6EEE" w:rsidP="00786B2A">
      <w:pPr>
        <w:jc w:val="center"/>
        <w:rPr>
          <w:b/>
          <w:sz w:val="44"/>
          <w:szCs w:val="44"/>
        </w:rPr>
      </w:pPr>
    </w:p>
    <w:p w14:paraId="660B19EB" w14:textId="77777777" w:rsidR="00EB6EEE" w:rsidRDefault="00EB6EEE" w:rsidP="00786B2A">
      <w:pPr>
        <w:jc w:val="center"/>
        <w:rPr>
          <w:b/>
          <w:sz w:val="44"/>
          <w:szCs w:val="44"/>
        </w:rPr>
      </w:pPr>
    </w:p>
    <w:p w14:paraId="52EE36D8" w14:textId="77777777" w:rsidR="00EB6EEE" w:rsidRDefault="00EB6EEE" w:rsidP="00786B2A">
      <w:pPr>
        <w:jc w:val="center"/>
        <w:rPr>
          <w:b/>
          <w:sz w:val="44"/>
          <w:szCs w:val="44"/>
        </w:rPr>
      </w:pPr>
    </w:p>
    <w:p w14:paraId="17BADA95" w14:textId="77777777" w:rsidR="00EB6EEE" w:rsidRDefault="00EB6EEE" w:rsidP="00786B2A">
      <w:pPr>
        <w:jc w:val="center"/>
        <w:rPr>
          <w:b/>
          <w:sz w:val="44"/>
          <w:szCs w:val="44"/>
        </w:rPr>
      </w:pPr>
    </w:p>
    <w:p w14:paraId="76603EFF" w14:textId="77777777" w:rsidR="00EB6EEE" w:rsidRDefault="00EB6EEE" w:rsidP="00786B2A">
      <w:pPr>
        <w:jc w:val="center"/>
        <w:rPr>
          <w:b/>
          <w:sz w:val="44"/>
          <w:szCs w:val="44"/>
        </w:rPr>
      </w:pPr>
    </w:p>
    <w:p w14:paraId="655DB7AB" w14:textId="77777777" w:rsidR="00220B6E" w:rsidRPr="00473CE0" w:rsidRDefault="00473CE0" w:rsidP="00473CE0">
      <w:pPr>
        <w:jc w:val="center"/>
        <w:rPr>
          <w:b/>
          <w:sz w:val="48"/>
          <w:szCs w:val="48"/>
        </w:rPr>
      </w:pPr>
      <w:r w:rsidRPr="00473CE0">
        <w:rPr>
          <w:b/>
          <w:sz w:val="48"/>
          <w:szCs w:val="48"/>
        </w:rPr>
        <w:t>COORDINATION ET CONTINUITE DE</w:t>
      </w:r>
      <w:r w:rsidR="006C6E32">
        <w:rPr>
          <w:b/>
          <w:sz w:val="48"/>
          <w:szCs w:val="48"/>
        </w:rPr>
        <w:t>S</w:t>
      </w:r>
      <w:r w:rsidRPr="00473CE0">
        <w:rPr>
          <w:b/>
          <w:sz w:val="48"/>
          <w:szCs w:val="48"/>
        </w:rPr>
        <w:t xml:space="preserve"> SOINS     VILLE-HOPITAL POUR LE SUIVI DES PATIENTS ATTEINTS DE COVID-19 </w:t>
      </w:r>
    </w:p>
    <w:p w14:paraId="575BFED9" w14:textId="77777777" w:rsidR="00EB6EEE" w:rsidRDefault="00EB6EEE" w:rsidP="00786B2A">
      <w:pPr>
        <w:jc w:val="center"/>
        <w:rPr>
          <w:b/>
          <w:sz w:val="44"/>
          <w:szCs w:val="44"/>
        </w:rPr>
      </w:pPr>
    </w:p>
    <w:p w14:paraId="7F4CC1F7" w14:textId="77777777" w:rsidR="00EB6EEE" w:rsidRPr="00EB6EEE" w:rsidRDefault="00473CE0" w:rsidP="00786B2A">
      <w:pPr>
        <w:jc w:val="center"/>
        <w:rPr>
          <w:b/>
          <w:sz w:val="44"/>
          <w:szCs w:val="44"/>
        </w:rPr>
      </w:pPr>
      <w:r w:rsidRPr="00473CE0">
        <w:t>PRINCIPES ET LIGNES DIRECTRICES POUR LE DEPLOIEMENT DE PROTOCOLES TERRITORIAUX</w:t>
      </w:r>
    </w:p>
    <w:p w14:paraId="3EBA1997" w14:textId="77777777" w:rsidR="00220B6E" w:rsidRPr="00EB6EEE" w:rsidRDefault="00EB6EEE" w:rsidP="00EB6EEE">
      <w:pPr>
        <w:tabs>
          <w:tab w:val="left" w:pos="5459"/>
        </w:tabs>
        <w:jc w:val="both"/>
        <w:rPr>
          <w:b/>
          <w:sz w:val="44"/>
          <w:szCs w:val="44"/>
        </w:rPr>
      </w:pPr>
      <w:r>
        <w:rPr>
          <w:b/>
          <w:sz w:val="44"/>
          <w:szCs w:val="44"/>
        </w:rPr>
        <w:tab/>
      </w:r>
    </w:p>
    <w:p w14:paraId="04748F40" w14:textId="77777777" w:rsidR="00EB6EEE" w:rsidRDefault="00EB6EEE" w:rsidP="00EB6EEE">
      <w:pPr>
        <w:tabs>
          <w:tab w:val="left" w:pos="5459"/>
        </w:tabs>
        <w:jc w:val="both"/>
        <w:sectPr w:rsidR="00EB6EEE">
          <w:headerReference w:type="default" r:id="rId8"/>
          <w:footerReference w:type="default" r:id="rId9"/>
          <w:pgSz w:w="11906" w:h="16838"/>
          <w:pgMar w:top="1417" w:right="1417" w:bottom="1417" w:left="1417" w:header="708" w:footer="708" w:gutter="0"/>
          <w:cols w:space="708"/>
          <w:docGrid w:linePitch="360"/>
        </w:sectPr>
      </w:pPr>
      <w:r>
        <w:tab/>
      </w:r>
    </w:p>
    <w:sdt>
      <w:sdtPr>
        <w:rPr>
          <w:rFonts w:asciiTheme="minorHAnsi" w:eastAsiaTheme="minorHAnsi" w:hAnsiTheme="minorHAnsi" w:cstheme="minorBidi"/>
          <w:color w:val="auto"/>
          <w:sz w:val="22"/>
          <w:szCs w:val="22"/>
          <w:lang w:eastAsia="en-US"/>
        </w:rPr>
        <w:id w:val="-2135711249"/>
        <w:docPartObj>
          <w:docPartGallery w:val="Table of Contents"/>
          <w:docPartUnique/>
        </w:docPartObj>
      </w:sdtPr>
      <w:sdtEndPr>
        <w:rPr>
          <w:b/>
          <w:bCs/>
        </w:rPr>
      </w:sdtEndPr>
      <w:sdtContent>
        <w:p w14:paraId="06A8321E" w14:textId="77777777" w:rsidR="006C6E32" w:rsidRDefault="00473CE0" w:rsidP="006C6E32">
          <w:pPr>
            <w:pStyle w:val="En-ttedetabledesmatires"/>
            <w:jc w:val="center"/>
            <w:rPr>
              <w:b/>
              <w:sz w:val="24"/>
              <w:szCs w:val="24"/>
            </w:rPr>
          </w:pPr>
          <w:r w:rsidRPr="00473CE0">
            <w:rPr>
              <w:b/>
              <w:sz w:val="24"/>
              <w:szCs w:val="24"/>
            </w:rPr>
            <w:t>COORDI</w:t>
          </w:r>
          <w:r>
            <w:rPr>
              <w:b/>
              <w:sz w:val="24"/>
              <w:szCs w:val="24"/>
            </w:rPr>
            <w:t>NATION ET CONTINUITE DE</w:t>
          </w:r>
          <w:r w:rsidR="006C6E32">
            <w:rPr>
              <w:b/>
              <w:sz w:val="24"/>
              <w:szCs w:val="24"/>
            </w:rPr>
            <w:t>S</w:t>
          </w:r>
          <w:r>
            <w:rPr>
              <w:b/>
              <w:sz w:val="24"/>
              <w:szCs w:val="24"/>
            </w:rPr>
            <w:t xml:space="preserve"> SOINS </w:t>
          </w:r>
          <w:r w:rsidRPr="00473CE0">
            <w:rPr>
              <w:b/>
              <w:sz w:val="24"/>
              <w:szCs w:val="24"/>
            </w:rPr>
            <w:t xml:space="preserve">VILLE-HOPITAL </w:t>
          </w:r>
        </w:p>
        <w:p w14:paraId="7D974E49" w14:textId="77777777" w:rsidR="00D77E39" w:rsidRDefault="00473CE0" w:rsidP="006C6E32">
          <w:pPr>
            <w:pStyle w:val="En-ttedetabledesmatires"/>
            <w:jc w:val="center"/>
            <w:rPr>
              <w:b/>
              <w:sz w:val="24"/>
              <w:szCs w:val="24"/>
            </w:rPr>
          </w:pPr>
          <w:r w:rsidRPr="00473CE0">
            <w:rPr>
              <w:b/>
              <w:sz w:val="24"/>
              <w:szCs w:val="24"/>
            </w:rPr>
            <w:t>POUR LE SUIVI DES PATIENTS ATTEINTS DE COVID-19</w:t>
          </w:r>
        </w:p>
        <w:p w14:paraId="30A338DD" w14:textId="77777777" w:rsidR="006C6E32" w:rsidRPr="006C6E32" w:rsidRDefault="006C6E32" w:rsidP="006C6E32">
          <w:pPr>
            <w:rPr>
              <w:lang w:eastAsia="fr-FR"/>
            </w:rPr>
          </w:pPr>
        </w:p>
        <w:p w14:paraId="00C930F5" w14:textId="77777777" w:rsidR="00473CE0" w:rsidRPr="00473CE0" w:rsidRDefault="00473CE0" w:rsidP="00473CE0">
          <w:pPr>
            <w:jc w:val="center"/>
            <w:rPr>
              <w:b/>
              <w:sz w:val="44"/>
              <w:szCs w:val="44"/>
            </w:rPr>
          </w:pPr>
          <w:r w:rsidRPr="00473CE0">
            <w:t>PRINCIPES ET LIGNES DIRECTRICES POUR LE DEPLOIEMENT DE PROTOCOLES TERRITORIAUX</w:t>
          </w:r>
        </w:p>
        <w:p w14:paraId="4167E319" w14:textId="77777777" w:rsidR="00473CE0" w:rsidRPr="00473CE0" w:rsidRDefault="00473CE0" w:rsidP="00473CE0">
          <w:pPr>
            <w:rPr>
              <w:lang w:eastAsia="fr-FR"/>
            </w:rPr>
          </w:pPr>
        </w:p>
        <w:p w14:paraId="36E56A0B" w14:textId="4F62298A" w:rsidR="00012B58" w:rsidRDefault="00D77E39">
          <w:pPr>
            <w:pStyle w:val="TM1"/>
            <w:tabs>
              <w:tab w:val="right" w:leader="dot" w:pos="9062"/>
            </w:tabs>
            <w:rPr>
              <w:rFonts w:eastAsiaTheme="minorEastAsia"/>
              <w:noProof/>
              <w:lang w:eastAsia="fr-FR"/>
            </w:rPr>
          </w:pPr>
          <w:r>
            <w:fldChar w:fldCharType="begin"/>
          </w:r>
          <w:r>
            <w:instrText xml:space="preserve"> TOC \o "1-3" \h \z \u </w:instrText>
          </w:r>
          <w:r>
            <w:fldChar w:fldCharType="separate"/>
          </w:r>
          <w:hyperlink w:anchor="_Toc56701015" w:history="1">
            <w:r w:rsidR="00012B58" w:rsidRPr="00185406">
              <w:rPr>
                <w:rStyle w:val="Lienhypertexte"/>
                <w:noProof/>
              </w:rPr>
              <w:t>Introduction</w:t>
            </w:r>
            <w:r w:rsidR="00012B58">
              <w:rPr>
                <w:noProof/>
                <w:webHidden/>
              </w:rPr>
              <w:tab/>
            </w:r>
            <w:r w:rsidR="00012B58">
              <w:rPr>
                <w:noProof/>
                <w:webHidden/>
              </w:rPr>
              <w:fldChar w:fldCharType="begin"/>
            </w:r>
            <w:r w:rsidR="00012B58">
              <w:rPr>
                <w:noProof/>
                <w:webHidden/>
              </w:rPr>
              <w:instrText xml:space="preserve"> PAGEREF _Toc56701015 \h </w:instrText>
            </w:r>
            <w:r w:rsidR="00012B58">
              <w:rPr>
                <w:noProof/>
                <w:webHidden/>
              </w:rPr>
            </w:r>
            <w:r w:rsidR="00012B58">
              <w:rPr>
                <w:noProof/>
                <w:webHidden/>
              </w:rPr>
              <w:fldChar w:fldCharType="separate"/>
            </w:r>
            <w:r w:rsidR="008F6103">
              <w:rPr>
                <w:noProof/>
                <w:webHidden/>
              </w:rPr>
              <w:t>4</w:t>
            </w:r>
            <w:r w:rsidR="00012B58">
              <w:rPr>
                <w:noProof/>
                <w:webHidden/>
              </w:rPr>
              <w:fldChar w:fldCharType="end"/>
            </w:r>
          </w:hyperlink>
        </w:p>
        <w:p w14:paraId="1A220369" w14:textId="23F244CE" w:rsidR="00012B58" w:rsidRDefault="006367BE">
          <w:pPr>
            <w:pStyle w:val="TM2"/>
            <w:rPr>
              <w:rFonts w:eastAsiaTheme="minorEastAsia"/>
              <w:b w:val="0"/>
              <w:lang w:eastAsia="fr-FR"/>
            </w:rPr>
          </w:pPr>
          <w:hyperlink w:anchor="_Toc56701016" w:history="1">
            <w:r w:rsidR="00012B58" w:rsidRPr="00185406">
              <w:rPr>
                <w:rStyle w:val="Lienhypertexte"/>
              </w:rPr>
              <w:t>Modalités de mise en œuvre de la coordination Ville/Hôpital sur un territoire</w:t>
            </w:r>
            <w:r w:rsidR="00012B58">
              <w:rPr>
                <w:webHidden/>
              </w:rPr>
              <w:tab/>
            </w:r>
            <w:r w:rsidR="00012B58">
              <w:rPr>
                <w:webHidden/>
              </w:rPr>
              <w:fldChar w:fldCharType="begin"/>
            </w:r>
            <w:r w:rsidR="00012B58">
              <w:rPr>
                <w:webHidden/>
              </w:rPr>
              <w:instrText xml:space="preserve"> PAGEREF _Toc56701016 \h </w:instrText>
            </w:r>
            <w:r w:rsidR="00012B58">
              <w:rPr>
                <w:webHidden/>
              </w:rPr>
            </w:r>
            <w:r w:rsidR="00012B58">
              <w:rPr>
                <w:webHidden/>
              </w:rPr>
              <w:fldChar w:fldCharType="separate"/>
            </w:r>
            <w:r w:rsidR="008F6103">
              <w:rPr>
                <w:webHidden/>
              </w:rPr>
              <w:t>5</w:t>
            </w:r>
            <w:r w:rsidR="00012B58">
              <w:rPr>
                <w:webHidden/>
              </w:rPr>
              <w:fldChar w:fldCharType="end"/>
            </w:r>
          </w:hyperlink>
        </w:p>
        <w:p w14:paraId="25E99DB3" w14:textId="4884BD5D" w:rsidR="00012B58" w:rsidRDefault="006367BE">
          <w:pPr>
            <w:pStyle w:val="TM3"/>
            <w:rPr>
              <w:rFonts w:eastAsiaTheme="minorEastAsia"/>
              <w:noProof/>
              <w:lang w:eastAsia="fr-FR"/>
            </w:rPr>
          </w:pPr>
          <w:hyperlink w:anchor="_Toc56701017" w:history="1">
            <w:r w:rsidR="00012B58" w:rsidRPr="00185406">
              <w:rPr>
                <w:rStyle w:val="Lienhypertexte"/>
                <w:noProof/>
              </w:rPr>
              <w:t>Le territoire concerné par la coordination ville-hôpital</w:t>
            </w:r>
            <w:r w:rsidR="00012B58">
              <w:rPr>
                <w:noProof/>
                <w:webHidden/>
              </w:rPr>
              <w:tab/>
            </w:r>
            <w:r w:rsidR="00012B58">
              <w:rPr>
                <w:noProof/>
                <w:webHidden/>
              </w:rPr>
              <w:fldChar w:fldCharType="begin"/>
            </w:r>
            <w:r w:rsidR="00012B58">
              <w:rPr>
                <w:noProof/>
                <w:webHidden/>
              </w:rPr>
              <w:instrText xml:space="preserve"> PAGEREF _Toc56701017 \h </w:instrText>
            </w:r>
            <w:r w:rsidR="00012B58">
              <w:rPr>
                <w:noProof/>
                <w:webHidden/>
              </w:rPr>
            </w:r>
            <w:r w:rsidR="00012B58">
              <w:rPr>
                <w:noProof/>
                <w:webHidden/>
              </w:rPr>
              <w:fldChar w:fldCharType="separate"/>
            </w:r>
            <w:r w:rsidR="008F6103">
              <w:rPr>
                <w:noProof/>
                <w:webHidden/>
              </w:rPr>
              <w:t>5</w:t>
            </w:r>
            <w:r w:rsidR="00012B58">
              <w:rPr>
                <w:noProof/>
                <w:webHidden/>
              </w:rPr>
              <w:fldChar w:fldCharType="end"/>
            </w:r>
          </w:hyperlink>
        </w:p>
        <w:p w14:paraId="0E53AB9B" w14:textId="627C9E84" w:rsidR="00012B58" w:rsidRDefault="006367BE">
          <w:pPr>
            <w:pStyle w:val="TM3"/>
            <w:rPr>
              <w:rFonts w:eastAsiaTheme="minorEastAsia"/>
              <w:noProof/>
              <w:lang w:eastAsia="fr-FR"/>
            </w:rPr>
          </w:pPr>
          <w:hyperlink w:anchor="_Toc56701018" w:history="1">
            <w:r w:rsidR="00012B58" w:rsidRPr="00185406">
              <w:rPr>
                <w:rStyle w:val="Lienhypertexte"/>
                <w:noProof/>
              </w:rPr>
              <w:t>Les acteurs susceptibles de participer aux travaux d’élaboration de la coordination V/H</w:t>
            </w:r>
            <w:r w:rsidR="00012B58">
              <w:rPr>
                <w:noProof/>
                <w:webHidden/>
              </w:rPr>
              <w:tab/>
            </w:r>
            <w:r w:rsidR="00012B58">
              <w:rPr>
                <w:noProof/>
                <w:webHidden/>
              </w:rPr>
              <w:fldChar w:fldCharType="begin"/>
            </w:r>
            <w:r w:rsidR="00012B58">
              <w:rPr>
                <w:noProof/>
                <w:webHidden/>
              </w:rPr>
              <w:instrText xml:space="preserve"> PAGEREF _Toc56701018 \h </w:instrText>
            </w:r>
            <w:r w:rsidR="00012B58">
              <w:rPr>
                <w:noProof/>
                <w:webHidden/>
              </w:rPr>
            </w:r>
            <w:r w:rsidR="00012B58">
              <w:rPr>
                <w:noProof/>
                <w:webHidden/>
              </w:rPr>
              <w:fldChar w:fldCharType="separate"/>
            </w:r>
            <w:r w:rsidR="008F6103">
              <w:rPr>
                <w:noProof/>
                <w:webHidden/>
              </w:rPr>
              <w:t>5</w:t>
            </w:r>
            <w:r w:rsidR="00012B58">
              <w:rPr>
                <w:noProof/>
                <w:webHidden/>
              </w:rPr>
              <w:fldChar w:fldCharType="end"/>
            </w:r>
          </w:hyperlink>
        </w:p>
        <w:p w14:paraId="3AEB090A" w14:textId="0829DD3A" w:rsidR="00012B58" w:rsidRDefault="006367BE">
          <w:pPr>
            <w:pStyle w:val="TM3"/>
            <w:rPr>
              <w:rFonts w:eastAsiaTheme="minorEastAsia"/>
              <w:noProof/>
              <w:lang w:eastAsia="fr-FR"/>
            </w:rPr>
          </w:pPr>
          <w:hyperlink w:anchor="_Toc56701019" w:history="1">
            <w:r w:rsidR="00012B58" w:rsidRPr="00185406">
              <w:rPr>
                <w:rStyle w:val="Lienhypertexte"/>
                <w:noProof/>
              </w:rPr>
              <w:t>Démarche collaborative</w:t>
            </w:r>
            <w:r w:rsidR="00012B58">
              <w:rPr>
                <w:noProof/>
                <w:webHidden/>
              </w:rPr>
              <w:tab/>
            </w:r>
            <w:r w:rsidR="00012B58">
              <w:rPr>
                <w:noProof/>
                <w:webHidden/>
              </w:rPr>
              <w:fldChar w:fldCharType="begin"/>
            </w:r>
            <w:r w:rsidR="00012B58">
              <w:rPr>
                <w:noProof/>
                <w:webHidden/>
              </w:rPr>
              <w:instrText xml:space="preserve"> PAGEREF _Toc56701019 \h </w:instrText>
            </w:r>
            <w:r w:rsidR="00012B58">
              <w:rPr>
                <w:noProof/>
                <w:webHidden/>
              </w:rPr>
            </w:r>
            <w:r w:rsidR="00012B58">
              <w:rPr>
                <w:noProof/>
                <w:webHidden/>
              </w:rPr>
              <w:fldChar w:fldCharType="separate"/>
            </w:r>
            <w:r w:rsidR="008F6103">
              <w:rPr>
                <w:noProof/>
                <w:webHidden/>
              </w:rPr>
              <w:t>6</w:t>
            </w:r>
            <w:r w:rsidR="00012B58">
              <w:rPr>
                <w:noProof/>
                <w:webHidden/>
              </w:rPr>
              <w:fldChar w:fldCharType="end"/>
            </w:r>
          </w:hyperlink>
        </w:p>
        <w:p w14:paraId="65C69328" w14:textId="53679E4A" w:rsidR="00012B58" w:rsidRDefault="006367BE">
          <w:pPr>
            <w:pStyle w:val="TM2"/>
            <w:rPr>
              <w:rFonts w:eastAsiaTheme="minorEastAsia"/>
              <w:b w:val="0"/>
              <w:lang w:eastAsia="fr-FR"/>
            </w:rPr>
          </w:pPr>
          <w:hyperlink w:anchor="_Toc56701020" w:history="1">
            <w:r w:rsidR="00012B58" w:rsidRPr="00185406">
              <w:rPr>
                <w:rStyle w:val="Lienhypertexte"/>
                <w:lang w:eastAsia="fr-FR"/>
              </w:rPr>
              <w:t>Temporalité de la maladie Covid-19</w:t>
            </w:r>
            <w:r w:rsidR="00012B58">
              <w:rPr>
                <w:webHidden/>
              </w:rPr>
              <w:tab/>
            </w:r>
            <w:r w:rsidR="00012B58">
              <w:rPr>
                <w:webHidden/>
              </w:rPr>
              <w:fldChar w:fldCharType="begin"/>
            </w:r>
            <w:r w:rsidR="00012B58">
              <w:rPr>
                <w:webHidden/>
              </w:rPr>
              <w:instrText xml:space="preserve"> PAGEREF _Toc56701020 \h </w:instrText>
            </w:r>
            <w:r w:rsidR="00012B58">
              <w:rPr>
                <w:webHidden/>
              </w:rPr>
            </w:r>
            <w:r w:rsidR="00012B58">
              <w:rPr>
                <w:webHidden/>
              </w:rPr>
              <w:fldChar w:fldCharType="separate"/>
            </w:r>
            <w:r w:rsidR="008F6103">
              <w:rPr>
                <w:webHidden/>
              </w:rPr>
              <w:t>7</w:t>
            </w:r>
            <w:r w:rsidR="00012B58">
              <w:rPr>
                <w:webHidden/>
              </w:rPr>
              <w:fldChar w:fldCharType="end"/>
            </w:r>
          </w:hyperlink>
        </w:p>
        <w:p w14:paraId="0E084D29" w14:textId="5E538AB0" w:rsidR="00012B58" w:rsidRDefault="006367BE">
          <w:pPr>
            <w:pStyle w:val="TM1"/>
            <w:tabs>
              <w:tab w:val="left" w:pos="440"/>
              <w:tab w:val="right" w:leader="dot" w:pos="9062"/>
            </w:tabs>
            <w:rPr>
              <w:rFonts w:eastAsiaTheme="minorEastAsia"/>
              <w:noProof/>
              <w:lang w:eastAsia="fr-FR"/>
            </w:rPr>
          </w:pPr>
          <w:hyperlink w:anchor="_Toc56701021" w:history="1">
            <w:r w:rsidR="00012B58" w:rsidRPr="00185406">
              <w:rPr>
                <w:rStyle w:val="Lienhypertexte"/>
                <w:noProof/>
                <w:lang w:eastAsia="fr-FR"/>
              </w:rPr>
              <w:t>1.</w:t>
            </w:r>
            <w:r w:rsidR="00012B58">
              <w:rPr>
                <w:rFonts w:eastAsiaTheme="minorEastAsia"/>
                <w:noProof/>
                <w:lang w:eastAsia="fr-FR"/>
              </w:rPr>
              <w:tab/>
            </w:r>
            <w:r w:rsidR="00012B58" w:rsidRPr="00185406">
              <w:rPr>
                <w:rStyle w:val="Lienhypertexte"/>
                <w:noProof/>
                <w:lang w:eastAsia="fr-FR"/>
              </w:rPr>
              <w:t>Suivi à domicile des patients atteints de Covid-19</w:t>
            </w:r>
            <w:r w:rsidR="00012B58">
              <w:rPr>
                <w:noProof/>
                <w:webHidden/>
              </w:rPr>
              <w:tab/>
            </w:r>
            <w:r w:rsidR="00012B58">
              <w:rPr>
                <w:noProof/>
                <w:webHidden/>
              </w:rPr>
              <w:fldChar w:fldCharType="begin"/>
            </w:r>
            <w:r w:rsidR="00012B58">
              <w:rPr>
                <w:noProof/>
                <w:webHidden/>
              </w:rPr>
              <w:instrText xml:space="preserve"> PAGEREF _Toc56701021 \h </w:instrText>
            </w:r>
            <w:r w:rsidR="00012B58">
              <w:rPr>
                <w:noProof/>
                <w:webHidden/>
              </w:rPr>
            </w:r>
            <w:r w:rsidR="00012B58">
              <w:rPr>
                <w:noProof/>
                <w:webHidden/>
              </w:rPr>
              <w:fldChar w:fldCharType="separate"/>
            </w:r>
            <w:r w:rsidR="008F6103">
              <w:rPr>
                <w:noProof/>
                <w:webHidden/>
              </w:rPr>
              <w:t>8</w:t>
            </w:r>
            <w:r w:rsidR="00012B58">
              <w:rPr>
                <w:noProof/>
                <w:webHidden/>
              </w:rPr>
              <w:fldChar w:fldCharType="end"/>
            </w:r>
          </w:hyperlink>
        </w:p>
        <w:p w14:paraId="6F84D963" w14:textId="002E1261" w:rsidR="00012B58" w:rsidRPr="00012B58" w:rsidRDefault="006367BE">
          <w:pPr>
            <w:pStyle w:val="TM2"/>
            <w:rPr>
              <w:rFonts w:eastAsiaTheme="minorEastAsia"/>
              <w:b w:val="0"/>
              <w:lang w:eastAsia="fr-FR"/>
            </w:rPr>
          </w:pPr>
          <w:hyperlink w:anchor="_Toc56701022" w:history="1">
            <w:r w:rsidR="00012B58" w:rsidRPr="00012B58">
              <w:rPr>
                <w:rStyle w:val="Lienhypertexte"/>
                <w:b w:val="0"/>
              </w:rPr>
              <w:t>Etape 1 : Confirmer le diagnostic et identifier la temporalité dans la Covid-19 au moment de la prise en charge</w:t>
            </w:r>
            <w:r w:rsidR="00012B58" w:rsidRPr="00012B58">
              <w:rPr>
                <w:b w:val="0"/>
                <w:webHidden/>
              </w:rPr>
              <w:tab/>
            </w:r>
            <w:r w:rsidR="00012B58" w:rsidRPr="00012B58">
              <w:rPr>
                <w:b w:val="0"/>
                <w:webHidden/>
              </w:rPr>
              <w:fldChar w:fldCharType="begin"/>
            </w:r>
            <w:r w:rsidR="00012B58" w:rsidRPr="00012B58">
              <w:rPr>
                <w:b w:val="0"/>
                <w:webHidden/>
              </w:rPr>
              <w:instrText xml:space="preserve"> PAGEREF _Toc56701022 \h </w:instrText>
            </w:r>
            <w:r w:rsidR="00012B58" w:rsidRPr="00012B58">
              <w:rPr>
                <w:b w:val="0"/>
                <w:webHidden/>
              </w:rPr>
            </w:r>
            <w:r w:rsidR="00012B58" w:rsidRPr="00012B58">
              <w:rPr>
                <w:b w:val="0"/>
                <w:webHidden/>
              </w:rPr>
              <w:fldChar w:fldCharType="separate"/>
            </w:r>
            <w:r w:rsidR="008F6103">
              <w:rPr>
                <w:b w:val="0"/>
                <w:webHidden/>
              </w:rPr>
              <w:t>8</w:t>
            </w:r>
            <w:r w:rsidR="00012B58" w:rsidRPr="00012B58">
              <w:rPr>
                <w:b w:val="0"/>
                <w:webHidden/>
              </w:rPr>
              <w:fldChar w:fldCharType="end"/>
            </w:r>
          </w:hyperlink>
        </w:p>
        <w:p w14:paraId="56948D58" w14:textId="13F27197" w:rsidR="00012B58" w:rsidRPr="00012B58" w:rsidRDefault="006367BE">
          <w:pPr>
            <w:pStyle w:val="TM2"/>
            <w:rPr>
              <w:rFonts w:eastAsiaTheme="minorEastAsia"/>
              <w:b w:val="0"/>
              <w:lang w:eastAsia="fr-FR"/>
            </w:rPr>
          </w:pPr>
          <w:hyperlink w:anchor="_Toc56701023" w:history="1">
            <w:r w:rsidR="00012B58" w:rsidRPr="00012B58">
              <w:rPr>
                <w:rStyle w:val="Lienhypertexte"/>
                <w:b w:val="0"/>
              </w:rPr>
              <w:t>Etape 2 : Identifier les patients à risque</w:t>
            </w:r>
            <w:r w:rsidR="00012B58" w:rsidRPr="00012B58">
              <w:rPr>
                <w:b w:val="0"/>
                <w:webHidden/>
              </w:rPr>
              <w:tab/>
            </w:r>
            <w:r w:rsidR="00012B58" w:rsidRPr="00012B58">
              <w:rPr>
                <w:b w:val="0"/>
                <w:webHidden/>
              </w:rPr>
              <w:fldChar w:fldCharType="begin"/>
            </w:r>
            <w:r w:rsidR="00012B58" w:rsidRPr="00012B58">
              <w:rPr>
                <w:b w:val="0"/>
                <w:webHidden/>
              </w:rPr>
              <w:instrText xml:space="preserve"> PAGEREF _Toc56701023 \h </w:instrText>
            </w:r>
            <w:r w:rsidR="00012B58" w:rsidRPr="00012B58">
              <w:rPr>
                <w:b w:val="0"/>
                <w:webHidden/>
              </w:rPr>
            </w:r>
            <w:r w:rsidR="00012B58" w:rsidRPr="00012B58">
              <w:rPr>
                <w:b w:val="0"/>
                <w:webHidden/>
              </w:rPr>
              <w:fldChar w:fldCharType="separate"/>
            </w:r>
            <w:r w:rsidR="008F6103">
              <w:rPr>
                <w:b w:val="0"/>
                <w:webHidden/>
              </w:rPr>
              <w:t>9</w:t>
            </w:r>
            <w:r w:rsidR="00012B58" w:rsidRPr="00012B58">
              <w:rPr>
                <w:b w:val="0"/>
                <w:webHidden/>
              </w:rPr>
              <w:fldChar w:fldCharType="end"/>
            </w:r>
          </w:hyperlink>
        </w:p>
        <w:p w14:paraId="1BFF55D8" w14:textId="2A7660DA" w:rsidR="00012B58" w:rsidRPr="00012B58" w:rsidRDefault="006367BE">
          <w:pPr>
            <w:pStyle w:val="TM2"/>
            <w:rPr>
              <w:rFonts w:eastAsiaTheme="minorEastAsia"/>
              <w:b w:val="0"/>
              <w:lang w:eastAsia="fr-FR"/>
            </w:rPr>
          </w:pPr>
          <w:hyperlink w:anchor="_Toc56701024" w:history="1">
            <w:r w:rsidR="00012B58" w:rsidRPr="00012B58">
              <w:rPr>
                <w:rStyle w:val="Lienhypertexte"/>
                <w:b w:val="0"/>
              </w:rPr>
              <w:t>Etape 3 : Suivre les patients en fonction de la temporalité, la forme clinique et la complexité de la situation</w:t>
            </w:r>
            <w:r w:rsidR="00012B58" w:rsidRPr="00012B58">
              <w:rPr>
                <w:b w:val="0"/>
                <w:webHidden/>
              </w:rPr>
              <w:tab/>
            </w:r>
            <w:r w:rsidR="00012B58" w:rsidRPr="00012B58">
              <w:rPr>
                <w:b w:val="0"/>
                <w:webHidden/>
              </w:rPr>
              <w:fldChar w:fldCharType="begin"/>
            </w:r>
            <w:r w:rsidR="00012B58" w:rsidRPr="00012B58">
              <w:rPr>
                <w:b w:val="0"/>
                <w:webHidden/>
              </w:rPr>
              <w:instrText xml:space="preserve"> PAGEREF _Toc56701024 \h </w:instrText>
            </w:r>
            <w:r w:rsidR="00012B58" w:rsidRPr="00012B58">
              <w:rPr>
                <w:b w:val="0"/>
                <w:webHidden/>
              </w:rPr>
            </w:r>
            <w:r w:rsidR="00012B58" w:rsidRPr="00012B58">
              <w:rPr>
                <w:b w:val="0"/>
                <w:webHidden/>
              </w:rPr>
              <w:fldChar w:fldCharType="separate"/>
            </w:r>
            <w:r w:rsidR="008F6103">
              <w:rPr>
                <w:b w:val="0"/>
                <w:webHidden/>
              </w:rPr>
              <w:t>10</w:t>
            </w:r>
            <w:r w:rsidR="00012B58" w:rsidRPr="00012B58">
              <w:rPr>
                <w:b w:val="0"/>
                <w:webHidden/>
              </w:rPr>
              <w:fldChar w:fldCharType="end"/>
            </w:r>
          </w:hyperlink>
        </w:p>
        <w:p w14:paraId="2D8CF006" w14:textId="160D5421" w:rsidR="00012B58" w:rsidRDefault="006367BE">
          <w:pPr>
            <w:pStyle w:val="TM1"/>
            <w:tabs>
              <w:tab w:val="left" w:pos="440"/>
              <w:tab w:val="right" w:leader="dot" w:pos="9062"/>
            </w:tabs>
            <w:rPr>
              <w:rFonts w:eastAsiaTheme="minorEastAsia"/>
              <w:noProof/>
              <w:lang w:eastAsia="fr-FR"/>
            </w:rPr>
          </w:pPr>
          <w:hyperlink w:anchor="_Toc56701025" w:history="1">
            <w:r w:rsidR="00012B58" w:rsidRPr="00185406">
              <w:rPr>
                <w:rStyle w:val="Lienhypertexte"/>
                <w:noProof/>
                <w:lang w:eastAsia="fr-FR"/>
              </w:rPr>
              <w:t>2.</w:t>
            </w:r>
            <w:r w:rsidR="00012B58">
              <w:rPr>
                <w:rFonts w:eastAsiaTheme="minorEastAsia"/>
                <w:noProof/>
                <w:lang w:eastAsia="fr-FR"/>
              </w:rPr>
              <w:tab/>
            </w:r>
            <w:r w:rsidR="00012B58" w:rsidRPr="00185406">
              <w:rPr>
                <w:rStyle w:val="Lienhypertexte"/>
                <w:noProof/>
                <w:lang w:eastAsia="fr-FR"/>
              </w:rPr>
              <w:t>Suivi à l’hôpital des patients atteints de Covid-19</w:t>
            </w:r>
            <w:r w:rsidR="00012B58">
              <w:rPr>
                <w:noProof/>
                <w:webHidden/>
              </w:rPr>
              <w:tab/>
            </w:r>
            <w:r w:rsidR="00012B58">
              <w:rPr>
                <w:noProof/>
                <w:webHidden/>
              </w:rPr>
              <w:fldChar w:fldCharType="begin"/>
            </w:r>
            <w:r w:rsidR="00012B58">
              <w:rPr>
                <w:noProof/>
                <w:webHidden/>
              </w:rPr>
              <w:instrText xml:space="preserve"> PAGEREF _Toc56701025 \h </w:instrText>
            </w:r>
            <w:r w:rsidR="00012B58">
              <w:rPr>
                <w:noProof/>
                <w:webHidden/>
              </w:rPr>
            </w:r>
            <w:r w:rsidR="00012B58">
              <w:rPr>
                <w:noProof/>
                <w:webHidden/>
              </w:rPr>
              <w:fldChar w:fldCharType="separate"/>
            </w:r>
            <w:r w:rsidR="008F6103">
              <w:rPr>
                <w:noProof/>
                <w:webHidden/>
              </w:rPr>
              <w:t>12</w:t>
            </w:r>
            <w:r w:rsidR="00012B58">
              <w:rPr>
                <w:noProof/>
                <w:webHidden/>
              </w:rPr>
              <w:fldChar w:fldCharType="end"/>
            </w:r>
          </w:hyperlink>
        </w:p>
        <w:p w14:paraId="12E0E4A2" w14:textId="62F0A6DB" w:rsidR="00012B58" w:rsidRDefault="006367BE">
          <w:pPr>
            <w:pStyle w:val="TM1"/>
            <w:tabs>
              <w:tab w:val="left" w:pos="440"/>
              <w:tab w:val="right" w:leader="dot" w:pos="9062"/>
            </w:tabs>
            <w:rPr>
              <w:rFonts w:eastAsiaTheme="minorEastAsia"/>
              <w:noProof/>
              <w:lang w:eastAsia="fr-FR"/>
            </w:rPr>
          </w:pPr>
          <w:hyperlink w:anchor="_Toc56701026" w:history="1">
            <w:r w:rsidR="00012B58" w:rsidRPr="00185406">
              <w:rPr>
                <w:rStyle w:val="Lienhypertexte"/>
                <w:noProof/>
                <w:lang w:eastAsia="fr-FR"/>
              </w:rPr>
              <w:t>3.</w:t>
            </w:r>
            <w:r w:rsidR="00012B58">
              <w:rPr>
                <w:rFonts w:eastAsiaTheme="minorEastAsia"/>
                <w:noProof/>
                <w:lang w:eastAsia="fr-FR"/>
              </w:rPr>
              <w:tab/>
            </w:r>
            <w:r w:rsidR="00012B58" w:rsidRPr="00185406">
              <w:rPr>
                <w:rStyle w:val="Lienhypertexte"/>
                <w:noProof/>
                <w:lang w:eastAsia="fr-FR"/>
              </w:rPr>
              <w:t>Sortie d’hôpital vers la ville</w:t>
            </w:r>
            <w:r w:rsidR="00012B58">
              <w:rPr>
                <w:noProof/>
                <w:webHidden/>
              </w:rPr>
              <w:tab/>
            </w:r>
            <w:r w:rsidR="00012B58">
              <w:rPr>
                <w:noProof/>
                <w:webHidden/>
              </w:rPr>
              <w:fldChar w:fldCharType="begin"/>
            </w:r>
            <w:r w:rsidR="00012B58">
              <w:rPr>
                <w:noProof/>
                <w:webHidden/>
              </w:rPr>
              <w:instrText xml:space="preserve"> PAGEREF _Toc56701026 \h </w:instrText>
            </w:r>
            <w:r w:rsidR="00012B58">
              <w:rPr>
                <w:noProof/>
                <w:webHidden/>
              </w:rPr>
            </w:r>
            <w:r w:rsidR="00012B58">
              <w:rPr>
                <w:noProof/>
                <w:webHidden/>
              </w:rPr>
              <w:fldChar w:fldCharType="separate"/>
            </w:r>
            <w:r w:rsidR="008F6103">
              <w:rPr>
                <w:noProof/>
                <w:webHidden/>
              </w:rPr>
              <w:t>12</w:t>
            </w:r>
            <w:r w:rsidR="00012B58">
              <w:rPr>
                <w:noProof/>
                <w:webHidden/>
              </w:rPr>
              <w:fldChar w:fldCharType="end"/>
            </w:r>
          </w:hyperlink>
        </w:p>
        <w:p w14:paraId="58AFD525" w14:textId="7A2D3AD4" w:rsidR="00012B58" w:rsidRPr="00012B58" w:rsidRDefault="006367BE">
          <w:pPr>
            <w:pStyle w:val="TM2"/>
            <w:rPr>
              <w:rFonts w:eastAsiaTheme="minorEastAsia"/>
              <w:b w:val="0"/>
              <w:lang w:eastAsia="fr-FR"/>
            </w:rPr>
          </w:pPr>
          <w:hyperlink w:anchor="_Toc56701027" w:history="1">
            <w:r w:rsidR="00012B58" w:rsidRPr="00012B58">
              <w:rPr>
                <w:rStyle w:val="Lienhypertexte"/>
                <w:b w:val="0"/>
                <w:lang w:eastAsia="fr-FR"/>
              </w:rPr>
              <w:t>Les sorties concernent les patients en provenance des services suivants : hospitalisations conventionnelles en médecin, SSR et psychiatrie.</w:t>
            </w:r>
            <w:r w:rsidR="00012B58" w:rsidRPr="00012B58">
              <w:rPr>
                <w:b w:val="0"/>
                <w:webHidden/>
              </w:rPr>
              <w:tab/>
            </w:r>
            <w:r w:rsidR="00012B58" w:rsidRPr="00012B58">
              <w:rPr>
                <w:b w:val="0"/>
                <w:webHidden/>
              </w:rPr>
              <w:fldChar w:fldCharType="begin"/>
            </w:r>
            <w:r w:rsidR="00012B58" w:rsidRPr="00012B58">
              <w:rPr>
                <w:b w:val="0"/>
                <w:webHidden/>
              </w:rPr>
              <w:instrText xml:space="preserve"> PAGEREF _Toc56701027 \h </w:instrText>
            </w:r>
            <w:r w:rsidR="00012B58" w:rsidRPr="00012B58">
              <w:rPr>
                <w:b w:val="0"/>
                <w:webHidden/>
              </w:rPr>
            </w:r>
            <w:r w:rsidR="00012B58" w:rsidRPr="00012B58">
              <w:rPr>
                <w:b w:val="0"/>
                <w:webHidden/>
              </w:rPr>
              <w:fldChar w:fldCharType="separate"/>
            </w:r>
            <w:r w:rsidR="008F6103">
              <w:rPr>
                <w:b w:val="0"/>
                <w:webHidden/>
              </w:rPr>
              <w:t>12</w:t>
            </w:r>
            <w:r w:rsidR="00012B58" w:rsidRPr="00012B58">
              <w:rPr>
                <w:b w:val="0"/>
                <w:webHidden/>
              </w:rPr>
              <w:fldChar w:fldCharType="end"/>
            </w:r>
          </w:hyperlink>
        </w:p>
        <w:p w14:paraId="6C90D26B" w14:textId="3738EDAD" w:rsidR="00012B58" w:rsidRPr="00012B58" w:rsidRDefault="006367BE">
          <w:pPr>
            <w:pStyle w:val="TM2"/>
            <w:rPr>
              <w:rFonts w:eastAsiaTheme="minorEastAsia"/>
              <w:b w:val="0"/>
              <w:lang w:eastAsia="fr-FR"/>
            </w:rPr>
          </w:pPr>
          <w:hyperlink w:anchor="_Toc56701028" w:history="1">
            <w:r w:rsidR="00012B58" w:rsidRPr="00012B58">
              <w:rPr>
                <w:rStyle w:val="Lienhypertexte"/>
                <w:b w:val="0"/>
              </w:rPr>
              <w:t>Etape 1 : Identifier le médecin traitant, les professionnels impliqués dans la prise en charge du patient et les prévenir avant une sortie anticipée, préparer la sécurisation des retours à domicile des patients complexes</w:t>
            </w:r>
            <w:r w:rsidR="00012B58" w:rsidRPr="00012B58">
              <w:rPr>
                <w:b w:val="0"/>
                <w:webHidden/>
              </w:rPr>
              <w:tab/>
            </w:r>
            <w:r w:rsidR="00012B58" w:rsidRPr="00012B58">
              <w:rPr>
                <w:b w:val="0"/>
                <w:webHidden/>
              </w:rPr>
              <w:fldChar w:fldCharType="begin"/>
            </w:r>
            <w:r w:rsidR="00012B58" w:rsidRPr="00012B58">
              <w:rPr>
                <w:b w:val="0"/>
                <w:webHidden/>
              </w:rPr>
              <w:instrText xml:space="preserve"> PAGEREF _Toc56701028 \h </w:instrText>
            </w:r>
            <w:r w:rsidR="00012B58" w:rsidRPr="00012B58">
              <w:rPr>
                <w:b w:val="0"/>
                <w:webHidden/>
              </w:rPr>
            </w:r>
            <w:r w:rsidR="00012B58" w:rsidRPr="00012B58">
              <w:rPr>
                <w:b w:val="0"/>
                <w:webHidden/>
              </w:rPr>
              <w:fldChar w:fldCharType="separate"/>
            </w:r>
            <w:r w:rsidR="008F6103">
              <w:rPr>
                <w:b w:val="0"/>
                <w:webHidden/>
              </w:rPr>
              <w:t>13</w:t>
            </w:r>
            <w:r w:rsidR="00012B58" w:rsidRPr="00012B58">
              <w:rPr>
                <w:b w:val="0"/>
                <w:webHidden/>
              </w:rPr>
              <w:fldChar w:fldCharType="end"/>
            </w:r>
          </w:hyperlink>
        </w:p>
        <w:p w14:paraId="0AE534E2" w14:textId="6C2478F3" w:rsidR="00012B58" w:rsidRPr="00012B58" w:rsidRDefault="006367BE">
          <w:pPr>
            <w:pStyle w:val="TM2"/>
            <w:rPr>
              <w:rFonts w:eastAsiaTheme="minorEastAsia"/>
              <w:b w:val="0"/>
              <w:lang w:eastAsia="fr-FR"/>
            </w:rPr>
          </w:pPr>
          <w:hyperlink w:anchor="_Toc56701029" w:history="1">
            <w:r w:rsidR="00012B58" w:rsidRPr="00012B58">
              <w:rPr>
                <w:rStyle w:val="Lienhypertexte"/>
                <w:b w:val="0"/>
              </w:rPr>
              <w:t>Etape 2 : Organiser la sortie d’hôpital</w:t>
            </w:r>
            <w:r w:rsidR="00012B58" w:rsidRPr="00012B58">
              <w:rPr>
                <w:b w:val="0"/>
                <w:webHidden/>
              </w:rPr>
              <w:tab/>
            </w:r>
            <w:r w:rsidR="00012B58" w:rsidRPr="00012B58">
              <w:rPr>
                <w:b w:val="0"/>
                <w:webHidden/>
              </w:rPr>
              <w:fldChar w:fldCharType="begin"/>
            </w:r>
            <w:r w:rsidR="00012B58" w:rsidRPr="00012B58">
              <w:rPr>
                <w:b w:val="0"/>
                <w:webHidden/>
              </w:rPr>
              <w:instrText xml:space="preserve"> PAGEREF _Toc56701029 \h </w:instrText>
            </w:r>
            <w:r w:rsidR="00012B58" w:rsidRPr="00012B58">
              <w:rPr>
                <w:b w:val="0"/>
                <w:webHidden/>
              </w:rPr>
            </w:r>
            <w:r w:rsidR="00012B58" w:rsidRPr="00012B58">
              <w:rPr>
                <w:b w:val="0"/>
                <w:webHidden/>
              </w:rPr>
              <w:fldChar w:fldCharType="separate"/>
            </w:r>
            <w:r w:rsidR="008F6103">
              <w:rPr>
                <w:b w:val="0"/>
                <w:webHidden/>
              </w:rPr>
              <w:t>14</w:t>
            </w:r>
            <w:r w:rsidR="00012B58" w:rsidRPr="00012B58">
              <w:rPr>
                <w:b w:val="0"/>
                <w:webHidden/>
              </w:rPr>
              <w:fldChar w:fldCharType="end"/>
            </w:r>
          </w:hyperlink>
        </w:p>
        <w:p w14:paraId="162A65B2" w14:textId="2A491110" w:rsidR="00012B58" w:rsidRPr="00012B58" w:rsidRDefault="006367BE">
          <w:pPr>
            <w:pStyle w:val="TM2"/>
            <w:rPr>
              <w:rFonts w:eastAsiaTheme="minorEastAsia"/>
              <w:b w:val="0"/>
              <w:lang w:eastAsia="fr-FR"/>
            </w:rPr>
          </w:pPr>
          <w:hyperlink w:anchor="_Toc56701030" w:history="1">
            <w:r w:rsidR="00012B58" w:rsidRPr="00012B58">
              <w:rPr>
                <w:rStyle w:val="Lienhypertexte"/>
                <w:b w:val="0"/>
              </w:rPr>
              <w:t>Etape 3 : Suivre le patient à domicile</w:t>
            </w:r>
            <w:r w:rsidR="00012B58" w:rsidRPr="00012B58">
              <w:rPr>
                <w:b w:val="0"/>
                <w:webHidden/>
              </w:rPr>
              <w:tab/>
            </w:r>
            <w:r w:rsidR="00012B58" w:rsidRPr="00012B58">
              <w:rPr>
                <w:b w:val="0"/>
                <w:webHidden/>
              </w:rPr>
              <w:fldChar w:fldCharType="begin"/>
            </w:r>
            <w:r w:rsidR="00012B58" w:rsidRPr="00012B58">
              <w:rPr>
                <w:b w:val="0"/>
                <w:webHidden/>
              </w:rPr>
              <w:instrText xml:space="preserve"> PAGEREF _Toc56701030 \h </w:instrText>
            </w:r>
            <w:r w:rsidR="00012B58" w:rsidRPr="00012B58">
              <w:rPr>
                <w:b w:val="0"/>
                <w:webHidden/>
              </w:rPr>
            </w:r>
            <w:r w:rsidR="00012B58" w:rsidRPr="00012B58">
              <w:rPr>
                <w:b w:val="0"/>
                <w:webHidden/>
              </w:rPr>
              <w:fldChar w:fldCharType="separate"/>
            </w:r>
            <w:r w:rsidR="008F6103">
              <w:rPr>
                <w:b w:val="0"/>
                <w:webHidden/>
              </w:rPr>
              <w:t>15</w:t>
            </w:r>
            <w:r w:rsidR="00012B58" w:rsidRPr="00012B58">
              <w:rPr>
                <w:b w:val="0"/>
                <w:webHidden/>
              </w:rPr>
              <w:fldChar w:fldCharType="end"/>
            </w:r>
          </w:hyperlink>
        </w:p>
        <w:p w14:paraId="738C1BDA" w14:textId="03AADA3C" w:rsidR="00012B58" w:rsidRDefault="006367BE">
          <w:pPr>
            <w:pStyle w:val="TM1"/>
            <w:tabs>
              <w:tab w:val="right" w:leader="dot" w:pos="9062"/>
            </w:tabs>
            <w:rPr>
              <w:rFonts w:eastAsiaTheme="minorEastAsia"/>
              <w:noProof/>
              <w:lang w:eastAsia="fr-FR"/>
            </w:rPr>
          </w:pPr>
          <w:hyperlink w:anchor="_Toc56701031" w:history="1">
            <w:r w:rsidR="00012B58" w:rsidRPr="00185406">
              <w:rPr>
                <w:rStyle w:val="Lienhypertexte"/>
                <w:noProof/>
              </w:rPr>
              <w:t>Annexes</w:t>
            </w:r>
            <w:r w:rsidR="00012B58">
              <w:rPr>
                <w:noProof/>
                <w:webHidden/>
              </w:rPr>
              <w:tab/>
            </w:r>
            <w:r w:rsidR="00012B58">
              <w:rPr>
                <w:noProof/>
                <w:webHidden/>
              </w:rPr>
              <w:fldChar w:fldCharType="begin"/>
            </w:r>
            <w:r w:rsidR="00012B58">
              <w:rPr>
                <w:noProof/>
                <w:webHidden/>
              </w:rPr>
              <w:instrText xml:space="preserve"> PAGEREF _Toc56701031 \h </w:instrText>
            </w:r>
            <w:r w:rsidR="00012B58">
              <w:rPr>
                <w:noProof/>
                <w:webHidden/>
              </w:rPr>
            </w:r>
            <w:r w:rsidR="00012B58">
              <w:rPr>
                <w:noProof/>
                <w:webHidden/>
              </w:rPr>
              <w:fldChar w:fldCharType="separate"/>
            </w:r>
            <w:r w:rsidR="008F6103">
              <w:rPr>
                <w:noProof/>
                <w:webHidden/>
              </w:rPr>
              <w:t>17</w:t>
            </w:r>
            <w:r w:rsidR="00012B58">
              <w:rPr>
                <w:noProof/>
                <w:webHidden/>
              </w:rPr>
              <w:fldChar w:fldCharType="end"/>
            </w:r>
          </w:hyperlink>
        </w:p>
        <w:p w14:paraId="2F3A60D6" w14:textId="0FBF3F20" w:rsidR="00D77E39" w:rsidRDefault="00D77E39">
          <w:r>
            <w:rPr>
              <w:b/>
              <w:bCs/>
            </w:rPr>
            <w:fldChar w:fldCharType="end"/>
          </w:r>
        </w:p>
      </w:sdtContent>
    </w:sdt>
    <w:p w14:paraId="6DA1B639" w14:textId="77777777" w:rsidR="00131172" w:rsidRDefault="00131172" w:rsidP="00131172">
      <w:pPr>
        <w:ind w:firstLine="708"/>
        <w:rPr>
          <w:lang w:eastAsia="fr-FR"/>
        </w:rPr>
        <w:sectPr w:rsidR="00131172">
          <w:pgSz w:w="11906" w:h="16838"/>
          <w:pgMar w:top="1417" w:right="1417" w:bottom="1417" w:left="1417" w:header="708" w:footer="708" w:gutter="0"/>
          <w:cols w:space="708"/>
          <w:docGrid w:linePitch="360"/>
        </w:sectPr>
      </w:pPr>
    </w:p>
    <w:p w14:paraId="6FD8A9A8" w14:textId="77777777" w:rsidR="00131172" w:rsidRDefault="00131172" w:rsidP="00131172">
      <w:pPr>
        <w:ind w:firstLine="708"/>
        <w:rPr>
          <w:lang w:eastAsia="fr-FR"/>
        </w:rPr>
      </w:pPr>
    </w:p>
    <w:p w14:paraId="65F18319" w14:textId="77777777" w:rsidR="00131172" w:rsidRDefault="00131172" w:rsidP="00131172">
      <w:pPr>
        <w:rPr>
          <w:lang w:eastAsia="fr-FR"/>
        </w:rPr>
      </w:pPr>
      <w:r>
        <w:rPr>
          <w:b/>
          <w:bCs/>
          <w:noProof/>
          <w:lang w:eastAsia="fr-FR"/>
        </w:rPr>
        <mc:AlternateContent>
          <mc:Choice Requires="wps">
            <w:drawing>
              <wp:anchor distT="0" distB="0" distL="114300" distR="114300" simplePos="0" relativeHeight="251660288" behindDoc="0" locked="0" layoutInCell="1" allowOverlap="1" wp14:anchorId="2A42F0F5" wp14:editId="6522A3B2">
                <wp:simplePos x="0" y="0"/>
                <wp:positionH relativeFrom="margin">
                  <wp:posOffset>213013</wp:posOffset>
                </wp:positionH>
                <wp:positionV relativeFrom="paragraph">
                  <wp:posOffset>323503</wp:posOffset>
                </wp:positionV>
                <wp:extent cx="5564038" cy="1199071"/>
                <wp:effectExtent l="0" t="0" r="17780" b="20320"/>
                <wp:wrapNone/>
                <wp:docPr id="3" name="Rectangle 3"/>
                <wp:cNvGraphicFramePr/>
                <a:graphic xmlns:a="http://schemas.openxmlformats.org/drawingml/2006/main">
                  <a:graphicData uri="http://schemas.microsoft.com/office/word/2010/wordprocessingShape">
                    <wps:wsp>
                      <wps:cNvSpPr/>
                      <wps:spPr>
                        <a:xfrm>
                          <a:off x="0" y="0"/>
                          <a:ext cx="5564038" cy="1199071"/>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377123DC" w14:textId="77777777" w:rsidR="008D30F3" w:rsidRPr="00131172" w:rsidRDefault="008D30F3" w:rsidP="00131172">
                            <w:pPr>
                              <w:jc w:val="center"/>
                              <w:rPr>
                                <w:b/>
                                <w:sz w:val="28"/>
                                <w:szCs w:val="28"/>
                              </w:rPr>
                            </w:pPr>
                            <w:r w:rsidRPr="00131172">
                              <w:rPr>
                                <w:b/>
                                <w:sz w:val="28"/>
                                <w:szCs w:val="28"/>
                              </w:rPr>
                              <w:t>Avertissement :</w:t>
                            </w:r>
                          </w:p>
                          <w:p w14:paraId="0A797F66" w14:textId="77777777" w:rsidR="008D30F3" w:rsidRDefault="008D30F3" w:rsidP="00131172">
                            <w:r>
                              <w:t>Cette doctrine a vocation à être utilisée par les équipes territoriales en charge d’élaborer des protocoles dans le cadre d’une coordination ville-hôpital pour le suivi des patients atteints de Covid-19. Elle ne constitue donc pas un référentiel de prise en charge des patients atteints de Covid-19.</w:t>
                            </w:r>
                          </w:p>
                          <w:p w14:paraId="721922AD" w14:textId="77777777" w:rsidR="008D30F3" w:rsidRDefault="008D30F3" w:rsidP="00131172"/>
                          <w:p w14:paraId="495430A5" w14:textId="77777777" w:rsidR="008D30F3" w:rsidRDefault="008D30F3" w:rsidP="0013117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5186A8" id="Rectangle 3" o:spid="_x0000_s1026" style="position:absolute;margin-left:16.75pt;margin-top:25.45pt;width:438.1pt;height:94.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" fillcolor="#b1cbe9" strokecolor="#5b9bd5" strokeweight=".5pt">
                <v:fill color2="#92b9e4" rotate="t" colors="0 #b1cbe9;.5 #a3c1e5;1 #92b9e4" focus="100%" type="gradient">
                  <o:fill v:ext="view" type="gradientUnscaled"/>
                </v:fill>
                <v:textbox>
                  <w:txbxContent>
                    <w:p w:rsidR="008D30F3" w:rsidRPr="00131172" w:rsidRDefault="008D30F3" w:rsidP="00131172">
                      <w:pPr>
                        <w:jc w:val="center"/>
                        <w:rPr>
                          <w:b/>
                          <w:sz w:val="28"/>
                          <w:szCs w:val="28"/>
                        </w:rPr>
                      </w:pPr>
                      <w:r w:rsidRPr="00131172">
                        <w:rPr>
                          <w:b/>
                          <w:sz w:val="28"/>
                          <w:szCs w:val="28"/>
                        </w:rPr>
                        <w:t>Avertissement :</w:t>
                      </w:r>
                    </w:p>
                    <w:p w:rsidR="008D30F3" w:rsidRDefault="008D30F3" w:rsidP="00131172">
                      <w:r>
                        <w:t>Cette doctrine a vocation à être utilisée par les équipes territoriales en charge d’élaborer des protocoles dans le cadre d’une coordination ville-hôpital pour le suivi des patients atteints de Covid-19. Elle ne constitue donc pas un référentiel de prise en charge des patients atteints de Covid-19.</w:t>
                      </w:r>
                    </w:p>
                    <w:p w:rsidR="008D30F3" w:rsidRDefault="008D30F3" w:rsidP="00131172"/>
                    <w:p w:rsidR="008D30F3" w:rsidRDefault="008D30F3" w:rsidP="00131172"/>
                  </w:txbxContent>
                </v:textbox>
                <w10:wrap anchorx="margin"/>
              </v:rect>
            </w:pict>
          </mc:Fallback>
        </mc:AlternateContent>
      </w:r>
    </w:p>
    <w:p w14:paraId="7D3F33AA" w14:textId="77777777" w:rsidR="00990E73" w:rsidRPr="00131172" w:rsidRDefault="00990E73" w:rsidP="00131172">
      <w:pPr>
        <w:rPr>
          <w:lang w:eastAsia="fr-FR"/>
        </w:rPr>
        <w:sectPr w:rsidR="00990E73" w:rsidRPr="00131172">
          <w:pgSz w:w="11906" w:h="16838"/>
          <w:pgMar w:top="1417" w:right="1417" w:bottom="1417" w:left="1417" w:header="708" w:footer="708" w:gutter="0"/>
          <w:cols w:space="708"/>
          <w:docGrid w:linePitch="360"/>
        </w:sectPr>
      </w:pPr>
    </w:p>
    <w:p w14:paraId="7CADFBF0" w14:textId="77777777" w:rsidR="00473CE0" w:rsidRDefault="00473CE0" w:rsidP="00473CE0">
      <w:pPr>
        <w:pStyle w:val="En-ttedetabledesmatires"/>
        <w:jc w:val="center"/>
        <w:rPr>
          <w:b/>
          <w:sz w:val="24"/>
          <w:szCs w:val="24"/>
        </w:rPr>
      </w:pPr>
    </w:p>
    <w:p w14:paraId="5A45356C" w14:textId="75C8AD88" w:rsidR="00A667C8" w:rsidRPr="00A667C8" w:rsidRDefault="00A667C8" w:rsidP="00012B58">
      <w:pPr>
        <w:pStyle w:val="Titre1"/>
      </w:pPr>
      <w:bookmarkStart w:id="0" w:name="_Toc56701015"/>
      <w:r>
        <w:t>Introduction</w:t>
      </w:r>
      <w:bookmarkEnd w:id="0"/>
      <w:r>
        <w:t xml:space="preserve"> </w:t>
      </w:r>
    </w:p>
    <w:p w14:paraId="2C1F52B1" w14:textId="77777777" w:rsidR="00DE277A" w:rsidRDefault="00DE277A" w:rsidP="00131172">
      <w:pPr>
        <w:jc w:val="both"/>
      </w:pPr>
      <w:r>
        <w:t xml:space="preserve">Ce document s’inscrit dans le cadre de la </w:t>
      </w:r>
      <w:r w:rsidR="009B565B">
        <w:t>phase de rebond</w:t>
      </w:r>
      <w:r>
        <w:t xml:space="preserve"> de l’épidémie Covid-19 qui prend en compte les enseignements tirés de la première vague : </w:t>
      </w:r>
    </w:p>
    <w:p w14:paraId="48B41DB4" w14:textId="77777777" w:rsidR="00DE277A" w:rsidRDefault="00DE277A" w:rsidP="001403B1">
      <w:pPr>
        <w:pStyle w:val="Paragraphedeliste"/>
        <w:numPr>
          <w:ilvl w:val="0"/>
          <w:numId w:val="30"/>
        </w:numPr>
        <w:jc w:val="both"/>
      </w:pPr>
      <w:r>
        <w:t xml:space="preserve">Les </w:t>
      </w:r>
      <w:r w:rsidR="009B565B">
        <w:t xml:space="preserve">professionnels </w:t>
      </w:r>
      <w:r>
        <w:t>ont une meilleure connaissance de la maladie, de ses phases</w:t>
      </w:r>
      <w:r w:rsidR="009B565B">
        <w:t xml:space="preserve">, </w:t>
      </w:r>
      <w:r w:rsidR="00451EF2">
        <w:t xml:space="preserve">des </w:t>
      </w:r>
      <w:r w:rsidR="009B565B">
        <w:t>modalités de prise en charge</w:t>
      </w:r>
      <w:r w:rsidR="002820DA">
        <w:t xml:space="preserve"> et des enjeux thérapeutiques ;</w:t>
      </w:r>
    </w:p>
    <w:p w14:paraId="40E44E38" w14:textId="77777777" w:rsidR="00DE277A" w:rsidRDefault="00DE277A" w:rsidP="001403B1">
      <w:pPr>
        <w:pStyle w:val="Paragraphedeliste"/>
        <w:numPr>
          <w:ilvl w:val="0"/>
          <w:numId w:val="30"/>
        </w:numPr>
        <w:jc w:val="both"/>
      </w:pPr>
      <w:r>
        <w:t>Les professionnels</w:t>
      </w:r>
      <w:r w:rsidR="00451EF2">
        <w:t xml:space="preserve"> de ville</w:t>
      </w:r>
      <w:r>
        <w:t xml:space="preserve"> </w:t>
      </w:r>
      <w:r w:rsidR="00451EF2">
        <w:t xml:space="preserve">ont pu partager des </w:t>
      </w:r>
      <w:r>
        <w:t xml:space="preserve">retours d’expériences avec leurs confrères hospitaliers pour </w:t>
      </w:r>
      <w:r w:rsidR="00A166AD">
        <w:t xml:space="preserve">mieux </w:t>
      </w:r>
      <w:r>
        <w:t xml:space="preserve">appréhender la </w:t>
      </w:r>
      <w:r w:rsidR="00A166AD">
        <w:t xml:space="preserve">maladie et les enjeux de la </w:t>
      </w:r>
      <w:r>
        <w:t>prise en charge</w:t>
      </w:r>
      <w:r w:rsidR="00451EF2">
        <w:t xml:space="preserve"> des patients à domicile</w:t>
      </w:r>
      <w:r w:rsidR="002820DA">
        <w:t>;</w:t>
      </w:r>
    </w:p>
    <w:p w14:paraId="11998D4B" w14:textId="77777777" w:rsidR="002820DA" w:rsidRDefault="002820DA" w:rsidP="001403B1">
      <w:pPr>
        <w:pStyle w:val="Paragraphedeliste"/>
        <w:numPr>
          <w:ilvl w:val="0"/>
          <w:numId w:val="30"/>
        </w:numPr>
        <w:jc w:val="both"/>
      </w:pPr>
      <w:r>
        <w:t>La crise épidémique a joué un rôle d’accélérateur dans la mise en œuvre concrète d’actions coordonnées, souvent innovantes, entre les acteurs de la ville et de l’hôpital ;</w:t>
      </w:r>
    </w:p>
    <w:p w14:paraId="4ACE2CA5" w14:textId="77777777" w:rsidR="00A166AD" w:rsidRDefault="00A166AD" w:rsidP="001403B1">
      <w:pPr>
        <w:pStyle w:val="Paragraphedeliste"/>
        <w:numPr>
          <w:ilvl w:val="0"/>
          <w:numId w:val="30"/>
        </w:numPr>
        <w:jc w:val="both"/>
      </w:pPr>
      <w:r>
        <w:t xml:space="preserve">La capacité de réaliser des tests de dépistage (RT-PCR - antigénique) et l’optimisation des conditions </w:t>
      </w:r>
      <w:r w:rsidR="00EB5299">
        <w:t>d’accès aux tests permettent de diagnostiquer la maladie et d’assurer une prise en charg</w:t>
      </w:r>
      <w:r w:rsidR="002820DA">
        <w:t>e précoce des patients en ville ;</w:t>
      </w:r>
    </w:p>
    <w:p w14:paraId="62938AD5" w14:textId="77777777" w:rsidR="00700B22" w:rsidRDefault="00700B22" w:rsidP="001403B1">
      <w:pPr>
        <w:pStyle w:val="Paragraphedeliste"/>
        <w:numPr>
          <w:ilvl w:val="0"/>
          <w:numId w:val="30"/>
        </w:numPr>
        <w:jc w:val="both"/>
      </w:pPr>
      <w:r>
        <w:t>Les meilleures conditions de protection individuelle des professionnels de santé et de la population lors de cette phase rebond permettent une prise en charge généralisée et davantage sécurisée dans les cabinets et structures de ville</w:t>
      </w:r>
      <w:r w:rsidR="002820DA">
        <w:t> ;</w:t>
      </w:r>
    </w:p>
    <w:p w14:paraId="514205DD" w14:textId="77777777" w:rsidR="00F30D41" w:rsidRDefault="00700B22" w:rsidP="001403B1">
      <w:pPr>
        <w:pStyle w:val="Paragraphedeliste"/>
        <w:numPr>
          <w:ilvl w:val="0"/>
          <w:numId w:val="30"/>
        </w:numPr>
        <w:jc w:val="both"/>
      </w:pPr>
      <w:r>
        <w:t>Le</w:t>
      </w:r>
      <w:r w:rsidR="00F30D41">
        <w:t xml:space="preserve"> deuxième confinement</w:t>
      </w:r>
      <w:r>
        <w:t>, moins strict que le premier, est sensé</w:t>
      </w:r>
      <w:r w:rsidR="00F30D41">
        <w:t xml:space="preserve"> facilite</w:t>
      </w:r>
      <w:r>
        <w:t>r</w:t>
      </w:r>
      <w:r w:rsidR="00F30D41">
        <w:t xml:space="preserve"> le</w:t>
      </w:r>
      <w:r>
        <w:t>s</w:t>
      </w:r>
      <w:r w:rsidR="00F30D41">
        <w:t xml:space="preserve"> </w:t>
      </w:r>
      <w:r>
        <w:t xml:space="preserve">déplacements pour motif médical et </w:t>
      </w:r>
      <w:r w:rsidR="00A75028">
        <w:t xml:space="preserve">donc le </w:t>
      </w:r>
      <w:r w:rsidR="00F30D41">
        <w:t xml:space="preserve">recours aux soins </w:t>
      </w:r>
      <w:r>
        <w:t xml:space="preserve">de la population </w:t>
      </w:r>
      <w:r w:rsidR="00A75028">
        <w:t>auprès</w:t>
      </w:r>
      <w:r w:rsidR="00F30D41">
        <w:t xml:space="preserve"> de l’ensemble des professionnels de vil</w:t>
      </w:r>
      <w:r w:rsidR="002820DA">
        <w:t>le ;</w:t>
      </w:r>
    </w:p>
    <w:p w14:paraId="6CE7CC1E" w14:textId="77777777" w:rsidR="00451EF2" w:rsidRDefault="00A75028" w:rsidP="001403B1">
      <w:pPr>
        <w:pStyle w:val="Paragraphedeliste"/>
        <w:numPr>
          <w:ilvl w:val="0"/>
          <w:numId w:val="30"/>
        </w:numPr>
        <w:jc w:val="both"/>
      </w:pPr>
      <w:r>
        <w:t xml:space="preserve">Le développement massif de la Télémédecine et du </w:t>
      </w:r>
      <w:proofErr w:type="spellStart"/>
      <w:r>
        <w:t>Télésoin</w:t>
      </w:r>
      <w:proofErr w:type="spellEnd"/>
      <w:r>
        <w:t xml:space="preserve"> lors de la première vague, permet de mobiliser plus rapidement de nombreux professionnels </w:t>
      </w:r>
      <w:r w:rsidR="009D13EC">
        <w:t xml:space="preserve">sur les consultations à distance </w:t>
      </w:r>
      <w:r>
        <w:t>dès le début de la phase rebond</w:t>
      </w:r>
      <w:r w:rsidR="002820DA">
        <w:t>.</w:t>
      </w:r>
    </w:p>
    <w:p w14:paraId="138E9D20" w14:textId="77777777" w:rsidR="00EB6EEE" w:rsidRDefault="00EB6EEE" w:rsidP="00131172">
      <w:pPr>
        <w:jc w:val="both"/>
      </w:pPr>
      <w:r>
        <w:t>Ce</w:t>
      </w:r>
      <w:r w:rsidR="00451EF2">
        <w:t>tte doctrine régionale énonce des principes et des lignes directrices visant à</w:t>
      </w:r>
      <w:r>
        <w:t xml:space="preserve"> garantir une bonne coordination des intervenants à toutes les étapes de la prise en charg</w:t>
      </w:r>
      <w:r w:rsidR="008D30F3">
        <w:t>e des patients atteints de Covid</w:t>
      </w:r>
      <w:r>
        <w:t xml:space="preserve">-19 pour </w:t>
      </w:r>
      <w:r w:rsidR="00076FFA">
        <w:t xml:space="preserve">permettre </w:t>
      </w:r>
      <w:r>
        <w:t xml:space="preserve">la continuité et la sécurité des soins. </w:t>
      </w:r>
    </w:p>
    <w:p w14:paraId="612EA2C6" w14:textId="77777777" w:rsidR="001E4A61" w:rsidRPr="009637F1" w:rsidRDefault="001E4A61" w:rsidP="00131172">
      <w:pPr>
        <w:jc w:val="both"/>
        <w:rPr>
          <w:b/>
        </w:rPr>
      </w:pPr>
      <w:r w:rsidRPr="009637F1">
        <w:rPr>
          <w:b/>
        </w:rPr>
        <w:t>La majorit</w:t>
      </w:r>
      <w:r w:rsidR="008D30F3">
        <w:rPr>
          <w:b/>
        </w:rPr>
        <w:t>é des patients atteints de Covid</w:t>
      </w:r>
      <w:r w:rsidRPr="009637F1">
        <w:rPr>
          <w:b/>
        </w:rPr>
        <w:t>-19 relève d’une prise en charge ambulatoire (réponse rapide n°1 dans le cadre du COVID-19-HAS). Les formes d’emblée sévères ou les formes sévères qui deviennent critiques sont hospitalières par définition.</w:t>
      </w:r>
    </w:p>
    <w:p w14:paraId="55277114" w14:textId="77777777" w:rsidR="00EB6EEE" w:rsidRDefault="00EB6EEE" w:rsidP="00131172">
      <w:pPr>
        <w:jc w:val="both"/>
      </w:pPr>
      <w:r>
        <w:t xml:space="preserve">Cette coordination repose </w:t>
      </w:r>
      <w:r w:rsidR="00A75028">
        <w:t xml:space="preserve">en première intention </w:t>
      </w:r>
      <w:r>
        <w:t xml:space="preserve">sur le médecin traitant, qui a un rôle pivot dans la prise en charge en s’appuyant sur des équipes pluridisciplinaires en ville et à l’hôpital. </w:t>
      </w:r>
    </w:p>
    <w:p w14:paraId="6529DC5D" w14:textId="77777777" w:rsidR="000E2212" w:rsidRDefault="000E2212" w:rsidP="00131172">
      <w:pPr>
        <w:jc w:val="both"/>
      </w:pPr>
      <w:r>
        <w:t>L’absence de médecin traitant doit être repéré</w:t>
      </w:r>
      <w:r w:rsidR="0048476B">
        <w:t>e</w:t>
      </w:r>
      <w:r>
        <w:t xml:space="preserve"> précocement pour identifier un référent médical de ville et mettre en œuvre un accompagnement professionnel adapté aux besoins du patient (médico-social, psychiques…).</w:t>
      </w:r>
    </w:p>
    <w:p w14:paraId="11F7BC4C" w14:textId="77777777" w:rsidR="00A75028" w:rsidRDefault="00EB6EEE" w:rsidP="00131172">
      <w:pPr>
        <w:jc w:val="both"/>
      </w:pPr>
      <w:r>
        <w:t xml:space="preserve">Les enjeux de </w:t>
      </w:r>
      <w:r w:rsidR="006D5DA8">
        <w:t>la coordination</w:t>
      </w:r>
      <w:r>
        <w:t xml:space="preserve"> des patients atteints de Covid-19 sont</w:t>
      </w:r>
      <w:r w:rsidR="00A75028">
        <w:t xml:space="preserve"> : </w:t>
      </w:r>
    </w:p>
    <w:p w14:paraId="67FF6149" w14:textId="77777777" w:rsidR="00A75028" w:rsidRDefault="00EB6EEE" w:rsidP="001403B1">
      <w:pPr>
        <w:pStyle w:val="Paragraphedeliste"/>
        <w:numPr>
          <w:ilvl w:val="0"/>
          <w:numId w:val="31"/>
        </w:numPr>
        <w:jc w:val="both"/>
      </w:pPr>
      <w:r>
        <w:t>de repérer les situations à risques pouvant éventuellement conduire à une hospitalisation</w:t>
      </w:r>
      <w:r w:rsidR="00076FFA">
        <w:t> ;</w:t>
      </w:r>
    </w:p>
    <w:p w14:paraId="4B4417C4" w14:textId="77777777" w:rsidR="00A75028" w:rsidRDefault="00EB6EEE" w:rsidP="001403B1">
      <w:pPr>
        <w:pStyle w:val="Paragraphedeliste"/>
        <w:numPr>
          <w:ilvl w:val="0"/>
          <w:numId w:val="31"/>
        </w:numPr>
        <w:jc w:val="both"/>
      </w:pPr>
      <w:r>
        <w:t xml:space="preserve">de renforcer une coordination de proximité </w:t>
      </w:r>
      <w:r w:rsidR="00A75028">
        <w:t>avec l’ensemble du cercle de soins en ville</w:t>
      </w:r>
      <w:r w:rsidR="00076FFA">
        <w:t> ;</w:t>
      </w:r>
    </w:p>
    <w:p w14:paraId="0E50A9C6" w14:textId="77777777" w:rsidR="00A75028" w:rsidRDefault="00A75028" w:rsidP="001403B1">
      <w:pPr>
        <w:pStyle w:val="Paragraphedeliste"/>
        <w:numPr>
          <w:ilvl w:val="0"/>
          <w:numId w:val="31"/>
        </w:numPr>
        <w:jc w:val="both"/>
      </w:pPr>
      <w:r>
        <w:t xml:space="preserve">de prévoir </w:t>
      </w:r>
      <w:r w:rsidR="000E2212">
        <w:t xml:space="preserve">et mettre en œuvre </w:t>
      </w:r>
      <w:r w:rsidR="00076FFA">
        <w:t xml:space="preserve">à l’aide d’outils </w:t>
      </w:r>
      <w:r w:rsidR="00EB6EEE">
        <w:t>une coordination ville-hôpital pour garantir la continuité et la sécurité de soins</w:t>
      </w:r>
      <w:r w:rsidR="000E2212">
        <w:t xml:space="preserve"> des patients à risque</w:t>
      </w:r>
      <w:r w:rsidR="00EB6EEE">
        <w:t xml:space="preserve">. </w:t>
      </w:r>
    </w:p>
    <w:p w14:paraId="478DD62A" w14:textId="77777777" w:rsidR="00076FFA" w:rsidRDefault="00076FFA" w:rsidP="00131172">
      <w:pPr>
        <w:jc w:val="both"/>
      </w:pPr>
      <w:r>
        <w:t xml:space="preserve">Cette doctrine s’adresse à l’ensemble des acteurs impliqués </w:t>
      </w:r>
      <w:r w:rsidRPr="00080DAE">
        <w:rPr>
          <w:bCs/>
        </w:rPr>
        <w:t>collectivement</w:t>
      </w:r>
      <w:r w:rsidRPr="009114A4">
        <w:t xml:space="preserve"> </w:t>
      </w:r>
      <w:r>
        <w:t xml:space="preserve">dans la prise en charge des patients atteints de Covid-19, pour les aider à </w:t>
      </w:r>
      <w:r w:rsidR="00A1535B">
        <w:t>identifier</w:t>
      </w:r>
      <w:r>
        <w:t xml:space="preserve"> </w:t>
      </w:r>
      <w:r w:rsidR="00A1535B">
        <w:t xml:space="preserve">les éléments clés de la coordination et leur </w:t>
      </w:r>
      <w:r w:rsidR="00A1535B">
        <w:lastRenderedPageBreak/>
        <w:t>prise en compte</w:t>
      </w:r>
      <w:r>
        <w:t xml:space="preserve"> dans leurs protocoles territoriaux. </w:t>
      </w:r>
      <w:r w:rsidR="0024014D">
        <w:t xml:space="preserve">Elle </w:t>
      </w:r>
      <w:r w:rsidR="005E31E3">
        <w:t>n’a pas vocation à décrire le rôle de chaque intervenant.</w:t>
      </w:r>
    </w:p>
    <w:p w14:paraId="275DDCCE" w14:textId="77777777" w:rsidR="00A1535B" w:rsidRDefault="009D555E" w:rsidP="00012B58">
      <w:pPr>
        <w:spacing w:after="0"/>
        <w:jc w:val="both"/>
      </w:pPr>
      <w:r>
        <w:t xml:space="preserve">Ce document propose en </w:t>
      </w:r>
      <w:r w:rsidR="006D5DA8">
        <w:t>introduction</w:t>
      </w:r>
      <w:r>
        <w:t xml:space="preserve"> les phases de la maladie et les points critiques du parcours patient qui seront déterminants dans l’échange entre les acteurs du territoire pour mettre en œuvre la coordination et la continuité ville-hôpital. Il</w:t>
      </w:r>
      <w:r w:rsidR="00A1535B">
        <w:t xml:space="preserve"> </w:t>
      </w:r>
      <w:r>
        <w:t xml:space="preserve">détaille </w:t>
      </w:r>
      <w:r w:rsidR="00A1535B">
        <w:t xml:space="preserve">les étapes du parcours patient et précise en pratique pour chaque </w:t>
      </w:r>
      <w:r w:rsidR="0024014D">
        <w:t>étape :</w:t>
      </w:r>
      <w:r w:rsidR="00A1535B">
        <w:t xml:space="preserve"> </w:t>
      </w:r>
    </w:p>
    <w:p w14:paraId="56EC929E" w14:textId="77777777" w:rsidR="00A1535B" w:rsidRDefault="00A1535B" w:rsidP="001403B1">
      <w:pPr>
        <w:pStyle w:val="Paragraphedeliste"/>
        <w:numPr>
          <w:ilvl w:val="0"/>
          <w:numId w:val="32"/>
        </w:numPr>
        <w:jc w:val="both"/>
      </w:pPr>
      <w:r>
        <w:t xml:space="preserve">les enjeux de la </w:t>
      </w:r>
      <w:r w:rsidR="006D5DA8">
        <w:t>coordination</w:t>
      </w:r>
      <w:r>
        <w:t> en ville et à l’hôpital;</w:t>
      </w:r>
    </w:p>
    <w:p w14:paraId="4CC191B0" w14:textId="77777777" w:rsidR="00A1535B" w:rsidRDefault="00A1535B" w:rsidP="001403B1">
      <w:pPr>
        <w:pStyle w:val="Paragraphedeliste"/>
        <w:numPr>
          <w:ilvl w:val="0"/>
          <w:numId w:val="32"/>
        </w:numPr>
        <w:jc w:val="both"/>
      </w:pPr>
      <w:r>
        <w:t xml:space="preserve">les éléments clés de la coordination ville-hôpital; </w:t>
      </w:r>
    </w:p>
    <w:p w14:paraId="38FEE20F" w14:textId="77777777" w:rsidR="00076FFA" w:rsidRDefault="00A1535B" w:rsidP="001403B1">
      <w:pPr>
        <w:pStyle w:val="Paragraphedeliste"/>
        <w:numPr>
          <w:ilvl w:val="0"/>
          <w:numId w:val="32"/>
        </w:numPr>
        <w:jc w:val="both"/>
      </w:pPr>
      <w:r>
        <w:t>les outils existants pouvant être utilisés par les acteurs.</w:t>
      </w:r>
    </w:p>
    <w:p w14:paraId="25331A1D" w14:textId="77777777" w:rsidR="00E662A4" w:rsidRPr="005E31E3" w:rsidRDefault="00E662A4" w:rsidP="00131172">
      <w:pPr>
        <w:pStyle w:val="Titre2"/>
        <w:jc w:val="both"/>
      </w:pPr>
      <w:bookmarkStart w:id="1" w:name="_Toc56443348"/>
      <w:bookmarkStart w:id="2" w:name="_Toc56443481"/>
      <w:bookmarkStart w:id="3" w:name="_Toc56444106"/>
      <w:bookmarkStart w:id="4" w:name="_Toc56701016"/>
      <w:r w:rsidRPr="005E31E3">
        <w:t xml:space="preserve">Modalités de mise en œuvre de la coordination Ville/Hôpital sur un </w:t>
      </w:r>
      <w:r w:rsidR="00517608" w:rsidRPr="00CA383A">
        <w:t>territoire</w:t>
      </w:r>
      <w:bookmarkEnd w:id="1"/>
      <w:bookmarkEnd w:id="2"/>
      <w:bookmarkEnd w:id="3"/>
      <w:bookmarkEnd w:id="4"/>
    </w:p>
    <w:p w14:paraId="347D9B02" w14:textId="77777777" w:rsidR="00EB6EEE" w:rsidRDefault="000E2212" w:rsidP="00131172">
      <w:pPr>
        <w:jc w:val="both"/>
      </w:pPr>
      <w:r>
        <w:t xml:space="preserve">La coordination Ville/Hôpital doit poursuivre </w:t>
      </w:r>
      <w:r w:rsidR="008B34AC">
        <w:t xml:space="preserve">trois </w:t>
      </w:r>
      <w:r w:rsidR="00EB6EEE">
        <w:t xml:space="preserve">objectifs </w:t>
      </w:r>
      <w:r>
        <w:t xml:space="preserve">principaux </w:t>
      </w:r>
      <w:r w:rsidR="00EB6EEE">
        <w:t xml:space="preserve">: </w:t>
      </w:r>
    </w:p>
    <w:p w14:paraId="51B078B6" w14:textId="77777777" w:rsidR="008B34AC" w:rsidRDefault="008B34AC" w:rsidP="00131172">
      <w:pPr>
        <w:pStyle w:val="Paragraphedeliste"/>
        <w:numPr>
          <w:ilvl w:val="0"/>
          <w:numId w:val="3"/>
        </w:numPr>
        <w:jc w:val="both"/>
      </w:pPr>
      <w:r>
        <w:t xml:space="preserve">Fluidifier et optimiser le parcours du patient </w:t>
      </w:r>
      <w:r w:rsidR="0024014D">
        <w:t>atteint de Covid</w:t>
      </w:r>
      <w:r w:rsidR="008D30F3">
        <w:t>-19</w:t>
      </w:r>
      <w:r w:rsidR="0024014D">
        <w:t xml:space="preserve"> </w:t>
      </w:r>
      <w:r>
        <w:t>sur l’ensemble de sa prise en charge</w:t>
      </w:r>
      <w:r w:rsidR="00417B12">
        <w:t> ;</w:t>
      </w:r>
    </w:p>
    <w:p w14:paraId="7A13C7EA" w14:textId="77777777" w:rsidR="00EB6EEE" w:rsidRDefault="00EB6EEE" w:rsidP="00131172">
      <w:pPr>
        <w:pStyle w:val="Paragraphedeliste"/>
        <w:numPr>
          <w:ilvl w:val="0"/>
          <w:numId w:val="3"/>
        </w:numPr>
        <w:jc w:val="both"/>
      </w:pPr>
      <w:r>
        <w:t>Pour le suivi en ville : éviter les hospitalisations</w:t>
      </w:r>
      <w:r w:rsidR="000E2212">
        <w:t xml:space="preserve"> en sécurisant la prise en charge ambulatoire</w:t>
      </w:r>
      <w:r w:rsidR="00417B12">
        <w:t> ;</w:t>
      </w:r>
    </w:p>
    <w:p w14:paraId="63E94821" w14:textId="77777777" w:rsidR="00EB6EEE" w:rsidRDefault="00EB6EEE" w:rsidP="00131172">
      <w:pPr>
        <w:pStyle w:val="Paragraphedeliste"/>
        <w:numPr>
          <w:ilvl w:val="0"/>
          <w:numId w:val="3"/>
        </w:numPr>
        <w:jc w:val="both"/>
      </w:pPr>
      <w:r>
        <w:t xml:space="preserve">En cas d’hospitalisation : diminuer </w:t>
      </w:r>
      <w:r w:rsidR="00517608">
        <w:t xml:space="preserve">chaque fois que possible </w:t>
      </w:r>
      <w:r>
        <w:t xml:space="preserve">la </w:t>
      </w:r>
      <w:r w:rsidR="000E2212">
        <w:t xml:space="preserve">durée de séjour </w:t>
      </w:r>
      <w:r>
        <w:t>et sécuriser la sortie d’hôpital</w:t>
      </w:r>
      <w:r w:rsidR="00417B12">
        <w:t>.</w:t>
      </w:r>
    </w:p>
    <w:p w14:paraId="0780F807" w14:textId="77777777" w:rsidR="00F1090D" w:rsidRPr="00CA383A" w:rsidRDefault="00F1090D" w:rsidP="00131172">
      <w:pPr>
        <w:pStyle w:val="Titre3"/>
        <w:jc w:val="both"/>
      </w:pPr>
      <w:bookmarkStart w:id="5" w:name="_Toc56443349"/>
      <w:bookmarkStart w:id="6" w:name="_Toc56443482"/>
      <w:bookmarkStart w:id="7" w:name="_Toc56444107"/>
      <w:bookmarkStart w:id="8" w:name="_Toc56701017"/>
      <w:r w:rsidRPr="00CA383A">
        <w:t xml:space="preserve">Le territoire concerné par la coordination </w:t>
      </w:r>
      <w:r>
        <w:t>ville-hôpital</w:t>
      </w:r>
      <w:bookmarkEnd w:id="5"/>
      <w:bookmarkEnd w:id="6"/>
      <w:bookmarkEnd w:id="7"/>
      <w:bookmarkEnd w:id="8"/>
    </w:p>
    <w:p w14:paraId="79B7D671" w14:textId="77777777" w:rsidR="0049618F" w:rsidRPr="00F20E1E" w:rsidRDefault="00F1090D" w:rsidP="00131172">
      <w:pPr>
        <w:jc w:val="both"/>
      </w:pPr>
      <w:r w:rsidRPr="00011880">
        <w:t xml:space="preserve">En Ile-de-France, le territoire </w:t>
      </w:r>
      <w:r w:rsidR="00513D79" w:rsidRPr="00011880">
        <w:t>concerné par la coordin</w:t>
      </w:r>
      <w:r w:rsidR="00011880">
        <w:t>ation ville-hôpital peut recouvrir</w:t>
      </w:r>
      <w:r w:rsidR="00513D79" w:rsidRPr="00011880">
        <w:t xml:space="preserve"> un périmètre dép</w:t>
      </w:r>
      <w:r w:rsidR="00011880">
        <w:t>artemental, infra-départemental</w:t>
      </w:r>
      <w:r w:rsidR="00513D79" w:rsidRPr="00011880">
        <w:t xml:space="preserve"> (territoires de coordination (DAC), GHT, plusieurs CPTS, EPCI, autres infra-territoires, …) voire </w:t>
      </w:r>
      <w:r w:rsidR="00B545AF">
        <w:t>inter</w:t>
      </w:r>
      <w:r w:rsidR="00B545AF" w:rsidRPr="00011880">
        <w:t>d</w:t>
      </w:r>
      <w:r w:rsidR="00B545AF">
        <w:t>épartemental</w:t>
      </w:r>
      <w:r w:rsidR="00011880">
        <w:t xml:space="preserve"> </w:t>
      </w:r>
      <w:r w:rsidR="0049618F">
        <w:t xml:space="preserve">(travaux de coordination </w:t>
      </w:r>
      <w:r w:rsidR="00513D79" w:rsidRPr="00011880">
        <w:t xml:space="preserve">entre </w:t>
      </w:r>
      <w:r w:rsidR="00011880">
        <w:t>d</w:t>
      </w:r>
      <w:r w:rsidR="00A554EB" w:rsidRPr="00011880">
        <w:t xml:space="preserve">es </w:t>
      </w:r>
      <w:r w:rsidR="00513D79" w:rsidRPr="00011880">
        <w:t>territoires adjacents</w:t>
      </w:r>
      <w:r w:rsidR="0049618F">
        <w:t>)</w:t>
      </w:r>
      <w:r w:rsidR="00513D79" w:rsidRPr="00011880">
        <w:t>.</w:t>
      </w:r>
      <w:r w:rsidR="00513D79">
        <w:t xml:space="preserve"> </w:t>
      </w:r>
      <w:r w:rsidRPr="00F20E1E">
        <w:t xml:space="preserve"> </w:t>
      </w:r>
    </w:p>
    <w:p w14:paraId="1CAAAC35" w14:textId="77777777" w:rsidR="00F1090D" w:rsidRPr="00F20E1E" w:rsidRDefault="00F1090D" w:rsidP="00226066">
      <w:pPr>
        <w:pStyle w:val="Titre3"/>
      </w:pPr>
      <w:bookmarkStart w:id="9" w:name="_Toc56443350"/>
      <w:bookmarkStart w:id="10" w:name="_Toc56443483"/>
      <w:bookmarkStart w:id="11" w:name="_Toc56444108"/>
      <w:bookmarkStart w:id="12" w:name="_Toc56701018"/>
      <w:r w:rsidRPr="00F20E1E">
        <w:t xml:space="preserve">Les acteurs susceptibles de participer aux travaux </w:t>
      </w:r>
      <w:r>
        <w:t xml:space="preserve">d’élaboration </w:t>
      </w:r>
      <w:r w:rsidRPr="00F20E1E">
        <w:t xml:space="preserve">de </w:t>
      </w:r>
      <w:r>
        <w:t xml:space="preserve">la </w:t>
      </w:r>
      <w:r w:rsidRPr="00F20E1E">
        <w:t>coordination V/H</w:t>
      </w:r>
      <w:bookmarkEnd w:id="9"/>
      <w:bookmarkEnd w:id="10"/>
      <w:bookmarkEnd w:id="11"/>
      <w:bookmarkEnd w:id="12"/>
    </w:p>
    <w:p w14:paraId="5A9D2A2B" w14:textId="77777777" w:rsidR="0024014D" w:rsidRDefault="0024014D" w:rsidP="00012B58">
      <w:pPr>
        <w:spacing w:after="0"/>
        <w:jc w:val="both"/>
      </w:pPr>
      <w:r>
        <w:t xml:space="preserve">La coordination ville-hôpital mobilise de nombreux acteurs d’un territoire pour bâtir les protocoles territoriaux de suivi des patients atteints de </w:t>
      </w:r>
      <w:proofErr w:type="spellStart"/>
      <w:r>
        <w:t>covid</w:t>
      </w:r>
      <w:proofErr w:type="spellEnd"/>
      <w:r>
        <w:t xml:space="preserve"> 19. </w:t>
      </w:r>
    </w:p>
    <w:p w14:paraId="5A67A74F" w14:textId="77777777" w:rsidR="00F1090D" w:rsidRDefault="00F1090D" w:rsidP="00F1090D">
      <w:pPr>
        <w:jc w:val="both"/>
      </w:pPr>
      <w:r>
        <w:t>Le nombre et le type d’acteurs associés à</w:t>
      </w:r>
      <w:r w:rsidR="00A75DA4">
        <w:t xml:space="preserve"> ces échanges n’est pas limité à</w:t>
      </w:r>
      <w:r>
        <w:t xml:space="preserve"> priori. Sur la base des objec</w:t>
      </w:r>
      <w:r w:rsidR="00DF46F1">
        <w:t>tifs fixés ils doivent</w:t>
      </w:r>
      <w:r>
        <w:t xml:space="preserve"> associer</w:t>
      </w:r>
      <w:r w:rsidR="008B34AC">
        <w:t>, outre la délégation départementale de l’ARS et la CPAM </w:t>
      </w:r>
      <w:r>
        <w:t>:</w:t>
      </w:r>
    </w:p>
    <w:p w14:paraId="558A6CEC" w14:textId="77777777" w:rsidR="00F1090D" w:rsidRPr="008D30F3" w:rsidRDefault="00F1090D" w:rsidP="001403B1">
      <w:pPr>
        <w:pStyle w:val="Paragraphedeliste"/>
        <w:numPr>
          <w:ilvl w:val="0"/>
          <w:numId w:val="14"/>
        </w:numPr>
        <w:jc w:val="both"/>
      </w:pPr>
      <w:r w:rsidRPr="008D30F3">
        <w:t>Des représentants de la médecine de ville et notamment (mais pas uniquement) les médecins généralistes, quel que soit leur mode d’exercice et leur statut</w:t>
      </w:r>
      <w:r w:rsidR="0024014D" w:rsidRPr="008D30F3">
        <w:t xml:space="preserve"> </w:t>
      </w:r>
      <w:r w:rsidR="00DC0812" w:rsidRPr="008D30F3">
        <w:t>;</w:t>
      </w:r>
    </w:p>
    <w:p w14:paraId="3A8170CD" w14:textId="77777777" w:rsidR="003830B0" w:rsidRPr="008D30F3" w:rsidRDefault="003830B0" w:rsidP="003830B0">
      <w:pPr>
        <w:pStyle w:val="Paragraphedeliste"/>
        <w:numPr>
          <w:ilvl w:val="0"/>
          <w:numId w:val="14"/>
        </w:numPr>
        <w:jc w:val="both"/>
      </w:pPr>
      <w:r w:rsidRPr="008D30F3">
        <w:t>Des représentants d’autres professions de santé de ville impliqués dans la prise en charge et le suivi des patients Covid19 et en particulier les infirmiers de ville, les pharmaciens, les masseurs-kinésithérapeutes, les biologistes… ;</w:t>
      </w:r>
    </w:p>
    <w:p w14:paraId="12D144DD" w14:textId="77777777" w:rsidR="00F1090D" w:rsidRPr="008D30F3" w:rsidRDefault="00F1090D" w:rsidP="001403B1">
      <w:pPr>
        <w:pStyle w:val="Paragraphedeliste"/>
        <w:numPr>
          <w:ilvl w:val="0"/>
          <w:numId w:val="14"/>
        </w:numPr>
        <w:jc w:val="both"/>
      </w:pPr>
      <w:r w:rsidRPr="008D30F3">
        <w:t>Des représentants des praticiens hospitaliers particulièrement concernés et impliqués dans la prise en charge des patients atteints de Covid19 en établissement public et privé</w:t>
      </w:r>
      <w:r w:rsidR="00DC0812" w:rsidRPr="008D30F3">
        <w:t> ;</w:t>
      </w:r>
    </w:p>
    <w:p w14:paraId="014B8457" w14:textId="77777777" w:rsidR="00F1090D" w:rsidRPr="008D30F3" w:rsidRDefault="00F1090D" w:rsidP="001403B1">
      <w:pPr>
        <w:pStyle w:val="Paragraphedeliste"/>
        <w:numPr>
          <w:ilvl w:val="0"/>
          <w:numId w:val="14"/>
        </w:numPr>
        <w:jc w:val="both"/>
      </w:pPr>
      <w:r w:rsidRPr="008D30F3">
        <w:t xml:space="preserve">Des représentants des </w:t>
      </w:r>
      <w:r w:rsidR="00226066" w:rsidRPr="008D30F3">
        <w:t>p</w:t>
      </w:r>
      <w:r w:rsidRPr="008D30F3">
        <w:t>ersonnels non médicaux hospitaliers intervenant sur la prise en charge des patients Covid19 (cadres de santé, infirmiers, …)</w:t>
      </w:r>
      <w:r w:rsidR="00DC0812" w:rsidRPr="008D30F3">
        <w:t> ;</w:t>
      </w:r>
    </w:p>
    <w:p w14:paraId="4920BDF8" w14:textId="77777777" w:rsidR="003830B0" w:rsidRPr="008D30F3" w:rsidRDefault="003830B0" w:rsidP="003830B0">
      <w:pPr>
        <w:pStyle w:val="Paragraphedeliste"/>
        <w:numPr>
          <w:ilvl w:val="0"/>
          <w:numId w:val="14"/>
        </w:numPr>
        <w:jc w:val="both"/>
      </w:pPr>
      <w:r w:rsidRPr="008D30F3">
        <w:t>Des représentants des directions des GHT et d’établissements de santé… ;</w:t>
      </w:r>
    </w:p>
    <w:p w14:paraId="0824AE10" w14:textId="77777777" w:rsidR="00DF46F1" w:rsidRPr="008D30F3" w:rsidRDefault="00DF46F1" w:rsidP="00DF46F1">
      <w:pPr>
        <w:pStyle w:val="Paragraphedeliste"/>
        <w:numPr>
          <w:ilvl w:val="0"/>
          <w:numId w:val="14"/>
        </w:numPr>
        <w:jc w:val="both"/>
      </w:pPr>
      <w:r w:rsidRPr="008D30F3">
        <w:t>Des représentants des HAD ;</w:t>
      </w:r>
    </w:p>
    <w:p w14:paraId="7775C819" w14:textId="4FE3A94A" w:rsidR="00A554EB" w:rsidRDefault="0002682B" w:rsidP="00012B58">
      <w:pPr>
        <w:pStyle w:val="Paragraphedeliste"/>
        <w:numPr>
          <w:ilvl w:val="0"/>
          <w:numId w:val="14"/>
        </w:numPr>
        <w:jc w:val="both"/>
      </w:pPr>
      <w:r w:rsidRPr="008D30F3">
        <w:t xml:space="preserve">Des représentants du Dispositif d’Appui à la Coordination (DAC) labellisé du territoire, ou à défaut des dispositifs d’appui (réseau de santé, PTA, M2A, MAIA, …) intervenant sur le territoire </w:t>
      </w:r>
      <w:r w:rsidR="00DF46F1" w:rsidRPr="008D30F3">
        <w:t>et des représentants des APTA</w:t>
      </w:r>
      <w:r w:rsidRPr="008D30F3">
        <w:t>;</w:t>
      </w:r>
    </w:p>
    <w:p w14:paraId="7C8A5094" w14:textId="77777777" w:rsidR="00DC0812" w:rsidRDefault="009C70F5" w:rsidP="001403B1">
      <w:pPr>
        <w:pStyle w:val="Paragraphedeliste"/>
        <w:numPr>
          <w:ilvl w:val="0"/>
          <w:numId w:val="14"/>
        </w:numPr>
        <w:jc w:val="both"/>
      </w:pPr>
      <w:r>
        <w:t>D</w:t>
      </w:r>
      <w:r w:rsidR="00DC0812">
        <w:t xml:space="preserve">es </w:t>
      </w:r>
      <w:r w:rsidR="008B34AC">
        <w:t>représentants d’</w:t>
      </w:r>
      <w:r w:rsidR="00DC0812">
        <w:t>associations de patients</w:t>
      </w:r>
      <w:r w:rsidR="008B34AC">
        <w:t xml:space="preserve"> ou d’usagers et des collectivités </w:t>
      </w:r>
      <w:r>
        <w:t>territoriales, …</w:t>
      </w:r>
      <w:r w:rsidR="00DC0812">
        <w:t xml:space="preserve"> </w:t>
      </w:r>
    </w:p>
    <w:p w14:paraId="61424B74" w14:textId="34896F31" w:rsidR="00080DAE" w:rsidRPr="00080DAE" w:rsidRDefault="00080DAE" w:rsidP="00080DAE">
      <w:pPr>
        <w:pStyle w:val="Titre3"/>
      </w:pPr>
      <w:bookmarkStart w:id="13" w:name="_Toc56443351"/>
      <w:bookmarkStart w:id="14" w:name="_Toc56443484"/>
      <w:bookmarkStart w:id="15" w:name="_Toc56444109"/>
      <w:bookmarkStart w:id="16" w:name="_Toc56701019"/>
      <w:r w:rsidRPr="00080DAE">
        <w:lastRenderedPageBreak/>
        <w:t>Démarche collaborative</w:t>
      </w:r>
      <w:bookmarkEnd w:id="13"/>
      <w:bookmarkEnd w:id="14"/>
      <w:bookmarkEnd w:id="15"/>
      <w:bookmarkEnd w:id="16"/>
      <w:r w:rsidRPr="00080DAE">
        <w:t xml:space="preserve"> </w:t>
      </w:r>
    </w:p>
    <w:p w14:paraId="47558D90" w14:textId="77777777" w:rsidR="009D13EC" w:rsidRDefault="00392D6D" w:rsidP="00EB6EEE">
      <w:pPr>
        <w:jc w:val="both"/>
      </w:pPr>
      <w:r>
        <w:t xml:space="preserve">Quel que soit le département, </w:t>
      </w:r>
      <w:r w:rsidR="009D13EC">
        <w:t>le territoire infra-départemental</w:t>
      </w:r>
      <w:r w:rsidR="00B545AF">
        <w:t xml:space="preserve"> ou </w:t>
      </w:r>
      <w:proofErr w:type="spellStart"/>
      <w:r w:rsidR="00B545AF">
        <w:t>inter</w:t>
      </w:r>
      <w:r w:rsidR="00003E1D">
        <w:t>-départemental</w:t>
      </w:r>
      <w:proofErr w:type="spellEnd"/>
      <w:r w:rsidR="009D13EC">
        <w:t xml:space="preserve"> concerné, la mobilisation des acteurs pour favoriser la coordination des prises en charge entre la Ville et les établissements de santé doit s’appuyer sur des échanges, conférences téléphoniques, visio-conférences rassemblant </w:t>
      </w:r>
      <w:r>
        <w:t>les professionnels de ville,</w:t>
      </w:r>
      <w:r w:rsidR="00230132">
        <w:t xml:space="preserve"> notamment les médecins et les praticiens hospitaliers particulièrement concernés par la prise en charge des patients </w:t>
      </w:r>
      <w:r w:rsidR="00F1090D">
        <w:t xml:space="preserve">atteints de </w:t>
      </w:r>
      <w:r w:rsidR="00230132">
        <w:t>Covid</w:t>
      </w:r>
      <w:r w:rsidR="008D30F3">
        <w:t>-</w:t>
      </w:r>
      <w:r w:rsidR="00F1090D">
        <w:t>19</w:t>
      </w:r>
      <w:r w:rsidR="00230132">
        <w:t xml:space="preserve"> au sein du territoire.</w:t>
      </w:r>
    </w:p>
    <w:p w14:paraId="3824A0C9" w14:textId="77777777" w:rsidR="00756A44" w:rsidRDefault="00756A44" w:rsidP="00EB6EEE">
      <w:pPr>
        <w:jc w:val="both"/>
      </w:pPr>
      <w:r>
        <w:t>Ces échanges peuvent être initiés par la Délégation Départementale de l’ARS, systématiquement en lien avec la Caisse Primaire d’Assurance Maladie.</w:t>
      </w:r>
      <w:r w:rsidR="00080DAE">
        <w:t xml:space="preserve"> Ils</w:t>
      </w:r>
      <w:r>
        <w:t xml:space="preserve"> peuvent être également lancés à l’initiative d’acteurs ambulatoires ou hospitaliers du territoire, ayant par exemple déjà travaillé en commun sur d’autres thématiques.</w:t>
      </w:r>
    </w:p>
    <w:p w14:paraId="7038FFD4" w14:textId="77777777" w:rsidR="00230132" w:rsidRDefault="00230132" w:rsidP="00EB6EEE">
      <w:pPr>
        <w:jc w:val="both"/>
      </w:pPr>
      <w:r>
        <w:t xml:space="preserve">Ces échanges doivent permettre : </w:t>
      </w:r>
    </w:p>
    <w:p w14:paraId="55BB6CCA" w14:textId="77777777" w:rsidR="00230132" w:rsidRDefault="00230132" w:rsidP="001403B1">
      <w:pPr>
        <w:pStyle w:val="Paragraphedeliste"/>
        <w:numPr>
          <w:ilvl w:val="0"/>
          <w:numId w:val="14"/>
        </w:numPr>
        <w:jc w:val="both"/>
      </w:pPr>
      <w:r>
        <w:t>De favoriser la connaissance mutuelle entre les acteurs</w:t>
      </w:r>
      <w:r w:rsidR="0084639A">
        <w:t xml:space="preserve"> ; </w:t>
      </w:r>
    </w:p>
    <w:p w14:paraId="12495621" w14:textId="77777777" w:rsidR="0084639A" w:rsidRDefault="0084639A" w:rsidP="001403B1">
      <w:pPr>
        <w:pStyle w:val="Paragraphedeliste"/>
        <w:numPr>
          <w:ilvl w:val="0"/>
          <w:numId w:val="14"/>
        </w:numPr>
        <w:jc w:val="both"/>
      </w:pPr>
      <w:r>
        <w:t>D’identifier sur chaque territoire les acteurs sanitaires, sociaux et médico-sociaux mobilisables ;</w:t>
      </w:r>
    </w:p>
    <w:p w14:paraId="2279F42D" w14:textId="77777777" w:rsidR="00230132" w:rsidRDefault="00230132" w:rsidP="001403B1">
      <w:pPr>
        <w:pStyle w:val="Paragraphedeliste"/>
        <w:numPr>
          <w:ilvl w:val="0"/>
          <w:numId w:val="14"/>
        </w:numPr>
        <w:jc w:val="both"/>
      </w:pPr>
      <w:r>
        <w:t>De favoriser l’échange réciproque d’informations sur la situation du moment en médecine de ville et hospitalière </w:t>
      </w:r>
      <w:r w:rsidR="0042321F">
        <w:t>sur la Covid</w:t>
      </w:r>
      <w:r w:rsidR="008D30F3">
        <w:t>-</w:t>
      </w:r>
      <w:r>
        <w:t>19 : typologie des patients, niveau de gravité, différences avec la 1</w:t>
      </w:r>
      <w:r w:rsidRPr="00080DAE">
        <w:rPr>
          <w:vertAlign w:val="superscript"/>
        </w:rPr>
        <w:t>ère</w:t>
      </w:r>
      <w:r>
        <w:t xml:space="preserve"> vague, modalités de prise en charge, </w:t>
      </w:r>
      <w:r w:rsidR="00CA5521">
        <w:t xml:space="preserve">contexte territorial spécifique, </w:t>
      </w:r>
      <w:r>
        <w:t>difficultés ressenties</w:t>
      </w:r>
      <w:r w:rsidR="0084639A">
        <w:t> ;</w:t>
      </w:r>
    </w:p>
    <w:p w14:paraId="3B992110" w14:textId="77777777" w:rsidR="00230132" w:rsidRDefault="00230132" w:rsidP="001403B1">
      <w:pPr>
        <w:pStyle w:val="Paragraphedeliste"/>
        <w:numPr>
          <w:ilvl w:val="0"/>
          <w:numId w:val="14"/>
        </w:numPr>
        <w:jc w:val="both"/>
      </w:pPr>
      <w:r>
        <w:t xml:space="preserve">D’exprimer les besoins </w:t>
      </w:r>
      <w:r w:rsidR="00E662A4">
        <w:t xml:space="preserve">et les attentes </w:t>
      </w:r>
      <w:r>
        <w:t>des uns et des autres dans la prise en charge des patients Covid</w:t>
      </w:r>
      <w:r w:rsidR="008D30F3">
        <w:t>-</w:t>
      </w:r>
      <w:r>
        <w:t>19</w:t>
      </w:r>
      <w:r w:rsidR="0084639A">
        <w:t> ;</w:t>
      </w:r>
    </w:p>
    <w:p w14:paraId="7C963DEC" w14:textId="07545CA5" w:rsidR="0042321F" w:rsidRDefault="00B545AF" w:rsidP="001403B1">
      <w:pPr>
        <w:pStyle w:val="Paragraphedeliste"/>
        <w:numPr>
          <w:ilvl w:val="0"/>
          <w:numId w:val="14"/>
        </w:numPr>
        <w:jc w:val="both"/>
      </w:pPr>
      <w:r>
        <w:t>D’intégrer les outils numériques au plus tôt dans les échanges et en fonction des besoins des acteurs</w:t>
      </w:r>
      <w:r w:rsidR="008F5642">
        <w:t> ;</w:t>
      </w:r>
    </w:p>
    <w:p w14:paraId="2AD28225" w14:textId="77777777" w:rsidR="00E662A4" w:rsidRDefault="00230132" w:rsidP="001403B1">
      <w:pPr>
        <w:pStyle w:val="Paragraphedeliste"/>
        <w:numPr>
          <w:ilvl w:val="0"/>
          <w:numId w:val="14"/>
        </w:numPr>
        <w:jc w:val="both"/>
      </w:pPr>
      <w:r>
        <w:t xml:space="preserve">De définir </w:t>
      </w:r>
      <w:r w:rsidR="00E662A4">
        <w:t xml:space="preserve">en commun le champ de la coordination </w:t>
      </w:r>
      <w:r w:rsidR="00A554EB">
        <w:t>ville-hôpital</w:t>
      </w:r>
      <w:r w:rsidR="00E662A4">
        <w:t xml:space="preserve"> à mettre en œuvre sur le territoire : </w:t>
      </w:r>
    </w:p>
    <w:p w14:paraId="68D77F35" w14:textId="77777777" w:rsidR="00E662A4" w:rsidRDefault="00E662A4" w:rsidP="001403B1">
      <w:pPr>
        <w:pStyle w:val="Paragraphedeliste"/>
        <w:numPr>
          <w:ilvl w:val="1"/>
          <w:numId w:val="14"/>
        </w:numPr>
        <w:jc w:val="both"/>
      </w:pPr>
      <w:r>
        <w:t xml:space="preserve">la prise en charge en ville en amont de l’hospitalisation </w:t>
      </w:r>
      <w:r w:rsidR="00A554EB">
        <w:t>éventuelle ;</w:t>
      </w:r>
      <w:r>
        <w:t xml:space="preserve"> </w:t>
      </w:r>
    </w:p>
    <w:p w14:paraId="2E38162E" w14:textId="77777777" w:rsidR="00E662A4" w:rsidRDefault="00E662A4" w:rsidP="001403B1">
      <w:pPr>
        <w:pStyle w:val="Paragraphedeliste"/>
        <w:numPr>
          <w:ilvl w:val="1"/>
          <w:numId w:val="14"/>
        </w:numPr>
        <w:jc w:val="both"/>
      </w:pPr>
      <w:r>
        <w:t>la préparation</w:t>
      </w:r>
      <w:r w:rsidR="006112C6">
        <w:t xml:space="preserve"> de la sortie d’hospitalisation</w:t>
      </w:r>
      <w:r>
        <w:t xml:space="preserve">, la sortie </w:t>
      </w:r>
      <w:r w:rsidR="006112C6">
        <w:t xml:space="preserve">d’hospitalisation </w:t>
      </w:r>
      <w:r>
        <w:t>et le suivi au domicile des patients hospitalisés</w:t>
      </w:r>
      <w:r w:rsidR="006112C6">
        <w:t xml:space="preserve"> </w:t>
      </w:r>
      <w:r w:rsidR="00517608">
        <w:t>intégrant</w:t>
      </w:r>
      <w:r w:rsidR="006112C6">
        <w:t xml:space="preserve"> les </w:t>
      </w:r>
      <w:r w:rsidR="00517608">
        <w:t xml:space="preserve">dispositifs, </w:t>
      </w:r>
      <w:r w:rsidR="006112C6">
        <w:t>rééducations et réadaptations</w:t>
      </w:r>
      <w:r w:rsidR="00392D6D">
        <w:t xml:space="preserve"> ainsi que les accompagnements</w:t>
      </w:r>
      <w:r w:rsidR="006112C6">
        <w:t xml:space="preserve"> nécessaires</w:t>
      </w:r>
      <w:r w:rsidR="00A554EB">
        <w:t> ;</w:t>
      </w:r>
    </w:p>
    <w:p w14:paraId="38B7BB34" w14:textId="77777777" w:rsidR="00CA5521" w:rsidRDefault="00CA5521" w:rsidP="001403B1">
      <w:pPr>
        <w:pStyle w:val="Paragraphedeliste"/>
        <w:numPr>
          <w:ilvl w:val="1"/>
          <w:numId w:val="14"/>
        </w:numPr>
        <w:jc w:val="both"/>
      </w:pPr>
      <w:r>
        <w:t xml:space="preserve">les deux champs </w:t>
      </w:r>
      <w:r w:rsidR="00A554EB">
        <w:t>(amont et aval des hospitalisations).</w:t>
      </w:r>
    </w:p>
    <w:p w14:paraId="7B958138" w14:textId="77777777" w:rsidR="006112C6" w:rsidRDefault="00E662A4" w:rsidP="001403B1">
      <w:pPr>
        <w:pStyle w:val="Paragraphedeliste"/>
        <w:numPr>
          <w:ilvl w:val="0"/>
          <w:numId w:val="14"/>
        </w:numPr>
        <w:jc w:val="both"/>
      </w:pPr>
      <w:r>
        <w:t xml:space="preserve">De définir en commun les </w:t>
      </w:r>
      <w:r w:rsidR="006112C6">
        <w:t>documents et outils nécessaires à la coordination :</w:t>
      </w:r>
    </w:p>
    <w:p w14:paraId="318B3E8D" w14:textId="77777777" w:rsidR="00E662A4" w:rsidRDefault="0008020C" w:rsidP="001403B1">
      <w:pPr>
        <w:pStyle w:val="Paragraphedeliste"/>
        <w:numPr>
          <w:ilvl w:val="1"/>
          <w:numId w:val="14"/>
        </w:numPr>
        <w:jc w:val="both"/>
      </w:pPr>
      <w:r>
        <w:t>P</w:t>
      </w:r>
      <w:r w:rsidR="00E662A4">
        <w:t xml:space="preserve">rotocoles </w:t>
      </w:r>
      <w:r w:rsidR="006112C6">
        <w:t xml:space="preserve">de prise en charge </w:t>
      </w:r>
      <w:r w:rsidR="00E662A4">
        <w:t>à mettre en place sur les champs d’intervention sélectionnés pour rendre opérationnelle cette coordination</w:t>
      </w:r>
      <w:r w:rsidR="00E93EE8">
        <w:t> ;</w:t>
      </w:r>
    </w:p>
    <w:p w14:paraId="45EB6EC7" w14:textId="77777777" w:rsidR="006112C6" w:rsidRDefault="0008020C" w:rsidP="00012B58">
      <w:pPr>
        <w:pStyle w:val="Paragraphedeliste"/>
        <w:numPr>
          <w:ilvl w:val="1"/>
          <w:numId w:val="14"/>
        </w:numPr>
        <w:jc w:val="both"/>
      </w:pPr>
      <w:r>
        <w:t>M</w:t>
      </w:r>
      <w:r w:rsidR="00B545AF" w:rsidRPr="00B545AF">
        <w:t>odalités d’échange et de communication entre les professionnels de</w:t>
      </w:r>
      <w:r w:rsidR="00B545AF">
        <w:t xml:space="preserve"> ville et hospitaliers. Par exemple : </w:t>
      </w:r>
      <w:r w:rsidR="00B545AF" w:rsidRPr="00B545AF">
        <w:t>ligne téléphonique dédiée aux médecins de ville pour contacter les praticiens hospitaliers, Mess</w:t>
      </w:r>
      <w:r w:rsidR="00B545AF">
        <w:t>agerie de Santé Sécurisée (MSS</w:t>
      </w:r>
      <w:r w:rsidR="00B545AF">
        <w:rPr>
          <w:rStyle w:val="Appelnotedebasdep"/>
        </w:rPr>
        <w:footnoteReference w:id="1"/>
      </w:r>
      <w:r w:rsidR="00B545AF">
        <w:t>)</w:t>
      </w:r>
      <w:r w:rsidR="00B545AF" w:rsidRPr="00B545AF">
        <w:t>, Tchat sécurisé (</w:t>
      </w:r>
      <w:proofErr w:type="spellStart"/>
      <w:r w:rsidR="00B545AF" w:rsidRPr="00B545AF">
        <w:t>Terr-eSanté</w:t>
      </w:r>
      <w:proofErr w:type="spellEnd"/>
      <w:r w:rsidR="00B545AF" w:rsidRPr="00B545AF">
        <w:t xml:space="preserve">), DMP (outil complémentaire à </w:t>
      </w:r>
      <w:proofErr w:type="spellStart"/>
      <w:r w:rsidR="00B545AF" w:rsidRPr="00B545AF">
        <w:t>Terr-eSanté</w:t>
      </w:r>
      <w:proofErr w:type="spellEnd"/>
      <w:r w:rsidR="00B545AF" w:rsidRPr="00B545AF">
        <w:t>)</w:t>
      </w:r>
      <w:r w:rsidR="00B545AF">
        <w:t> ;</w:t>
      </w:r>
    </w:p>
    <w:p w14:paraId="7405B409" w14:textId="77777777" w:rsidR="00B545AF" w:rsidRDefault="00B545AF" w:rsidP="001403B1">
      <w:pPr>
        <w:pStyle w:val="Paragraphedeliste"/>
        <w:numPr>
          <w:ilvl w:val="1"/>
          <w:numId w:val="14"/>
        </w:numPr>
        <w:jc w:val="both"/>
      </w:pPr>
      <w:r>
        <w:t xml:space="preserve">Modalités d’identification des acteurs de la ville et de l’hôpital via les annuaires mis à disposition (ROR, </w:t>
      </w:r>
      <w:r w:rsidRPr="001A0ED6">
        <w:t>annuaire-covid-idf.force.co</w:t>
      </w:r>
      <w:r>
        <w:t>m, Annuaire santé ANS, santé.fr, etc...) ;</w:t>
      </w:r>
    </w:p>
    <w:p w14:paraId="19D8C51E" w14:textId="77777777" w:rsidR="00B545AF" w:rsidRPr="008F5642" w:rsidRDefault="00B545AF" w:rsidP="001403B1">
      <w:pPr>
        <w:pStyle w:val="Paragraphedeliste"/>
        <w:numPr>
          <w:ilvl w:val="2"/>
          <w:numId w:val="14"/>
        </w:numPr>
        <w:jc w:val="both"/>
      </w:pPr>
      <w:r w:rsidRPr="008F5642">
        <w:t xml:space="preserve">A noter que les </w:t>
      </w:r>
      <w:r w:rsidRPr="008F5642">
        <w:rPr>
          <w:b/>
        </w:rPr>
        <w:t>cartes CPS</w:t>
      </w:r>
      <w:r w:rsidRPr="008F5642">
        <w:t xml:space="preserve"> facilitent la connexion à plusieurs de ces outils.</w:t>
      </w:r>
    </w:p>
    <w:p w14:paraId="2C0ECF84" w14:textId="77777777" w:rsidR="0042321F" w:rsidRDefault="0042321F" w:rsidP="0042321F">
      <w:pPr>
        <w:pStyle w:val="Paragraphedeliste"/>
        <w:numPr>
          <w:ilvl w:val="1"/>
          <w:numId w:val="14"/>
        </w:numPr>
        <w:jc w:val="both"/>
      </w:pPr>
      <w:r>
        <w:t>Les outils numériques d’appui à la coordination</w:t>
      </w:r>
      <w:r w:rsidR="008F5642">
        <w:t> :</w:t>
      </w:r>
    </w:p>
    <w:p w14:paraId="4F3BB698" w14:textId="77777777" w:rsidR="0042321F" w:rsidRDefault="0042321F" w:rsidP="0042321F">
      <w:pPr>
        <w:pStyle w:val="Paragraphedeliste"/>
        <w:numPr>
          <w:ilvl w:val="2"/>
          <w:numId w:val="14"/>
        </w:numPr>
        <w:jc w:val="both"/>
      </w:pPr>
      <w:r>
        <w:t>L’ARS IDF et SESAN mettent en place gratuitement des outils destinés aux professionnels et aux patients :</w:t>
      </w:r>
    </w:p>
    <w:p w14:paraId="40D8D589" w14:textId="77777777" w:rsidR="0042321F" w:rsidRDefault="0042321F" w:rsidP="0042321F">
      <w:pPr>
        <w:pStyle w:val="Paragraphedeliste"/>
        <w:numPr>
          <w:ilvl w:val="3"/>
          <w:numId w:val="14"/>
        </w:numPr>
        <w:jc w:val="both"/>
      </w:pPr>
      <w:proofErr w:type="spellStart"/>
      <w:r w:rsidRPr="001658B0">
        <w:rPr>
          <w:b/>
        </w:rPr>
        <w:lastRenderedPageBreak/>
        <w:t>eCOVID</w:t>
      </w:r>
      <w:proofErr w:type="spellEnd"/>
      <w:r w:rsidRPr="001658B0">
        <w:rPr>
          <w:rStyle w:val="Appelnotedebasdep"/>
          <w:b/>
        </w:rPr>
        <w:footnoteReference w:id="2"/>
      </w:r>
      <w:r>
        <w:t xml:space="preserve"> pour le </w:t>
      </w:r>
      <w:proofErr w:type="spellStart"/>
      <w:r w:rsidRPr="001658B0">
        <w:rPr>
          <w:b/>
        </w:rPr>
        <w:t>Télésuivi</w:t>
      </w:r>
      <w:proofErr w:type="spellEnd"/>
      <w:r>
        <w:rPr>
          <w:b/>
        </w:rPr>
        <w:t xml:space="preserve"> </w:t>
      </w:r>
      <w:r w:rsidRPr="001658B0">
        <w:t>(</w:t>
      </w:r>
      <w:r>
        <w:t xml:space="preserve">Disponible sur le </w:t>
      </w:r>
      <w:r w:rsidRPr="001658B0">
        <w:t>Web et mobile)</w:t>
      </w:r>
      <w:r>
        <w:t> ;</w:t>
      </w:r>
    </w:p>
    <w:p w14:paraId="5984CD52" w14:textId="77777777" w:rsidR="0042321F" w:rsidRDefault="0042321F" w:rsidP="0042321F">
      <w:pPr>
        <w:pStyle w:val="Paragraphedeliste"/>
        <w:numPr>
          <w:ilvl w:val="3"/>
          <w:numId w:val="14"/>
        </w:numPr>
        <w:jc w:val="both"/>
      </w:pPr>
      <w:proofErr w:type="spellStart"/>
      <w:r w:rsidRPr="001658B0">
        <w:rPr>
          <w:b/>
        </w:rPr>
        <w:t>Terr-eSanté</w:t>
      </w:r>
      <w:proofErr w:type="spellEnd"/>
      <w:r w:rsidRPr="001658B0">
        <w:rPr>
          <w:rStyle w:val="Appelnotedebasdep"/>
          <w:b/>
        </w:rPr>
        <w:footnoteReference w:id="3"/>
      </w:r>
      <w:r w:rsidRPr="001658B0">
        <w:rPr>
          <w:b/>
        </w:rPr>
        <w:t xml:space="preserve"> </w:t>
      </w:r>
      <w:r>
        <w:t xml:space="preserve">pour la </w:t>
      </w:r>
      <w:r w:rsidRPr="001658B0">
        <w:rPr>
          <w:b/>
        </w:rPr>
        <w:t>coordination</w:t>
      </w:r>
      <w:r>
        <w:t xml:space="preserve"> entre les acteurs </w:t>
      </w:r>
      <w:r w:rsidRPr="006A0E2B">
        <w:t>(</w:t>
      </w:r>
      <w:r>
        <w:t xml:space="preserve">Disponible sur le </w:t>
      </w:r>
      <w:r w:rsidRPr="006A0E2B">
        <w:t>Web et mobile)</w:t>
      </w:r>
      <w:r>
        <w:t>.</w:t>
      </w:r>
    </w:p>
    <w:p w14:paraId="56C5B9D9" w14:textId="325FB500" w:rsidR="0042321F" w:rsidRPr="008D30F3" w:rsidRDefault="0042321F" w:rsidP="0042321F">
      <w:pPr>
        <w:pStyle w:val="Paragraphedeliste"/>
        <w:numPr>
          <w:ilvl w:val="2"/>
          <w:numId w:val="14"/>
        </w:numPr>
        <w:jc w:val="both"/>
      </w:pPr>
      <w:r w:rsidRPr="008D30F3">
        <w:t xml:space="preserve">D’autres outils numériques d’appui à la coordination </w:t>
      </w:r>
      <w:r w:rsidR="00AF5BE5" w:rsidRPr="008D30F3">
        <w:t xml:space="preserve">peuvent être utilisés </w:t>
      </w:r>
      <w:r w:rsidRPr="008D30F3">
        <w:t xml:space="preserve">(exemple : </w:t>
      </w:r>
      <w:proofErr w:type="spellStart"/>
      <w:r w:rsidRPr="008D30F3">
        <w:t>Covidom</w:t>
      </w:r>
      <w:proofErr w:type="spellEnd"/>
      <w:r w:rsidRPr="008D30F3">
        <w:t>, CovidO2</w:t>
      </w:r>
      <w:r w:rsidR="00AF5BE5" w:rsidRPr="008D30F3">
        <w:t xml:space="preserve"> développés par l’APHP</w:t>
      </w:r>
      <w:r w:rsidRPr="008D30F3">
        <w:t xml:space="preserve">). </w:t>
      </w:r>
    </w:p>
    <w:p w14:paraId="7A77ABB8" w14:textId="063EB32B" w:rsidR="00E93EE8" w:rsidRDefault="00E93EE8" w:rsidP="001403B1">
      <w:pPr>
        <w:pStyle w:val="Paragraphedeliste"/>
        <w:numPr>
          <w:ilvl w:val="0"/>
          <w:numId w:val="14"/>
        </w:numPr>
        <w:jc w:val="both"/>
      </w:pPr>
      <w:r>
        <w:t xml:space="preserve">De faire connaître </w:t>
      </w:r>
      <w:r w:rsidR="008F5642">
        <w:t xml:space="preserve">à un </w:t>
      </w:r>
      <w:r w:rsidR="00E662A4">
        <w:t xml:space="preserve">maximum d’acteurs du territoire le contenu et les modalités de la coordination mise en </w:t>
      </w:r>
      <w:r w:rsidR="006112C6">
        <w:t>œuvre</w:t>
      </w:r>
      <w:r>
        <w:t xml:space="preserve">. </w:t>
      </w:r>
    </w:p>
    <w:p w14:paraId="5C03B5A4" w14:textId="77777777" w:rsidR="00A667C8" w:rsidRPr="00A667C8" w:rsidRDefault="006C6E32" w:rsidP="006C6E32">
      <w:pPr>
        <w:pStyle w:val="Titre2"/>
        <w:rPr>
          <w:lang w:eastAsia="fr-FR"/>
        </w:rPr>
      </w:pPr>
      <w:bookmarkStart w:id="17" w:name="_Toc56701020"/>
      <w:bookmarkStart w:id="18" w:name="_Toc56418895"/>
      <w:r>
        <w:rPr>
          <w:lang w:eastAsia="fr-FR"/>
        </w:rPr>
        <w:t>Temporalité de la maladie Covid-19</w:t>
      </w:r>
      <w:bookmarkEnd w:id="17"/>
    </w:p>
    <w:p w14:paraId="155C41E7" w14:textId="77777777" w:rsidR="00785581" w:rsidRPr="00785581" w:rsidRDefault="00691F45" w:rsidP="0016724D">
      <w:pPr>
        <w:jc w:val="both"/>
        <w:rPr>
          <w:lang w:eastAsia="fr-FR"/>
        </w:rPr>
      </w:pPr>
      <w:r>
        <w:rPr>
          <w:lang w:eastAsia="fr-FR"/>
        </w:rPr>
        <w:t xml:space="preserve">Ce document n’a pas vocation à détailler les aspects médicaux de </w:t>
      </w:r>
      <w:r w:rsidR="00CA5521">
        <w:rPr>
          <w:lang w:eastAsia="fr-FR"/>
        </w:rPr>
        <w:t xml:space="preserve">la </w:t>
      </w:r>
      <w:r>
        <w:rPr>
          <w:lang w:eastAsia="fr-FR"/>
        </w:rPr>
        <w:t xml:space="preserve">prise en charge. Toutefois, il est nécessaire </w:t>
      </w:r>
      <w:r w:rsidR="00CA5521">
        <w:rPr>
          <w:lang w:eastAsia="fr-FR"/>
        </w:rPr>
        <w:t>d’identifier</w:t>
      </w:r>
      <w:r>
        <w:rPr>
          <w:lang w:eastAsia="fr-FR"/>
        </w:rPr>
        <w:t xml:space="preserve"> les différentes phases de la maladie pour comprendre les étapes du parcours </w:t>
      </w:r>
      <w:r w:rsidR="00C771A5">
        <w:rPr>
          <w:lang w:eastAsia="fr-FR"/>
        </w:rPr>
        <w:t>patient,</w:t>
      </w:r>
      <w:r>
        <w:rPr>
          <w:lang w:eastAsia="fr-FR"/>
        </w:rPr>
        <w:t xml:space="preserve"> repérer les points critiques et les éléments clés de la coordination. </w:t>
      </w:r>
    </w:p>
    <w:p w14:paraId="0F58EEEC" w14:textId="77777777" w:rsidR="00785581" w:rsidRDefault="00785581" w:rsidP="00785581">
      <w:pPr>
        <w:jc w:val="center"/>
        <w:rPr>
          <w:lang w:eastAsia="fr-FR"/>
        </w:rPr>
      </w:pPr>
      <w:r>
        <w:rPr>
          <w:lang w:eastAsia="fr-FR"/>
        </w:rPr>
        <w:t>Figure 1 : Les trois phases de la maladie Covid-19</w:t>
      </w:r>
      <w:r>
        <w:rPr>
          <w:rStyle w:val="Appelnotedebasdep"/>
          <w:lang w:eastAsia="fr-FR"/>
        </w:rPr>
        <w:footnoteReference w:id="4"/>
      </w:r>
    </w:p>
    <w:p w14:paraId="61D28975" w14:textId="77777777" w:rsidR="00785581" w:rsidRDefault="00785581" w:rsidP="00785581">
      <w:pPr>
        <w:jc w:val="center"/>
        <w:rPr>
          <w:lang w:eastAsia="fr-FR"/>
        </w:rPr>
      </w:pPr>
      <w:r>
        <w:rPr>
          <w:noProof/>
          <w:lang w:eastAsia="fr-FR"/>
        </w:rPr>
        <w:drawing>
          <wp:inline distT="0" distB="0" distL="0" distR="0" wp14:anchorId="7CEEC272" wp14:editId="6EA686FF">
            <wp:extent cx="5253487" cy="3124555"/>
            <wp:effectExtent l="0" t="0" r="444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2177" cy="3171356"/>
                    </a:xfrm>
                    <a:prstGeom prst="rect">
                      <a:avLst/>
                    </a:prstGeom>
                    <a:noFill/>
                  </pic:spPr>
                </pic:pic>
              </a:graphicData>
            </a:graphic>
          </wp:inline>
        </w:drawing>
      </w:r>
    </w:p>
    <w:p w14:paraId="64F03068" w14:textId="77777777" w:rsidR="0016724D" w:rsidRPr="00785581" w:rsidRDefault="00CD29B6" w:rsidP="00CD29B6">
      <w:pPr>
        <w:spacing w:before="120"/>
        <w:jc w:val="both"/>
      </w:pPr>
      <w:r>
        <w:rPr>
          <w:lang w:eastAsia="fr-FR"/>
        </w:rPr>
        <w:t>Le périmètre d’application de cette doctrine con</w:t>
      </w:r>
      <w:r w:rsidR="008D30F3">
        <w:rPr>
          <w:lang w:eastAsia="fr-FR"/>
        </w:rPr>
        <w:t>cerne les patients atteints de C</w:t>
      </w:r>
      <w:r>
        <w:rPr>
          <w:lang w:eastAsia="fr-FR"/>
        </w:rPr>
        <w:t>ovid-19 et dont le diagn</w:t>
      </w:r>
      <w:r w:rsidR="008F110E">
        <w:rPr>
          <w:lang w:eastAsia="fr-FR"/>
        </w:rPr>
        <w:t xml:space="preserve">ostic est confirmé par un test, selon les recommandations en vigueur. </w:t>
      </w:r>
    </w:p>
    <w:p w14:paraId="155F75BE" w14:textId="52C65CE6" w:rsidR="008F5642" w:rsidRDefault="00CD29B6" w:rsidP="00E20A82">
      <w:pPr>
        <w:spacing w:before="120"/>
        <w:jc w:val="both"/>
      </w:pPr>
      <w:r>
        <w:t>Il</w:t>
      </w:r>
      <w:r w:rsidR="009E22EB">
        <w:t xml:space="preserve"> est essentiel de d</w:t>
      </w:r>
      <w:r w:rsidR="00E20A82" w:rsidRPr="006418D9">
        <w:t>ater le</w:t>
      </w:r>
      <w:r w:rsidR="00E20A82" w:rsidRPr="00E20A82">
        <w:rPr>
          <w:b/>
        </w:rPr>
        <w:t xml:space="preserve"> </w:t>
      </w:r>
      <w:r w:rsidR="00E20A82" w:rsidRPr="00411148">
        <w:rPr>
          <w:b/>
          <w:color w:val="000000" w:themeColor="text1"/>
        </w:rPr>
        <w:t>J1 = premier jour des symptômes</w:t>
      </w:r>
      <w:r>
        <w:rPr>
          <w:b/>
          <w:color w:val="000000" w:themeColor="text1"/>
        </w:rPr>
        <w:t xml:space="preserve"> de la maladie</w:t>
      </w:r>
      <w:r w:rsidR="00E20A82" w:rsidRPr="00411148">
        <w:rPr>
          <w:b/>
          <w:color w:val="000000" w:themeColor="text1"/>
        </w:rPr>
        <w:t xml:space="preserve"> </w:t>
      </w:r>
      <w:r w:rsidR="00E20A82" w:rsidRPr="002A1444">
        <w:t>(Figure 1)</w:t>
      </w:r>
      <w:r w:rsidR="00E20A82">
        <w:t xml:space="preserve">, car le patient ne consulte pas forcément à la date d’apparition des symptômes. Cette datation est déterminante pour repérer à quelle phase de la maladie se situe le patient. Trois phases de la maladie sont décrites : </w:t>
      </w:r>
    </w:p>
    <w:p w14:paraId="0A34A902" w14:textId="77777777" w:rsidR="00E20A82" w:rsidRDefault="00E20A82" w:rsidP="007D01BC">
      <w:pPr>
        <w:pStyle w:val="Paragraphedeliste"/>
        <w:numPr>
          <w:ilvl w:val="1"/>
          <w:numId w:val="1"/>
        </w:numPr>
        <w:spacing w:after="0"/>
        <w:ind w:left="1434" w:hanging="357"/>
        <w:contextualSpacing w:val="0"/>
        <w:jc w:val="both"/>
      </w:pPr>
      <w:r>
        <w:t xml:space="preserve">Phase virale : s’étend de J -2 à </w:t>
      </w:r>
      <w:r w:rsidRPr="00141178">
        <w:t xml:space="preserve">J7 ~ J10 du début des symptômes </w:t>
      </w:r>
    </w:p>
    <w:p w14:paraId="214460EF" w14:textId="77777777" w:rsidR="00E20A82" w:rsidRDefault="00E20A82" w:rsidP="007D01BC">
      <w:pPr>
        <w:pStyle w:val="Paragraphedeliste"/>
        <w:numPr>
          <w:ilvl w:val="1"/>
          <w:numId w:val="1"/>
        </w:numPr>
        <w:spacing w:after="0"/>
        <w:ind w:left="1434" w:hanging="357"/>
        <w:contextualSpacing w:val="0"/>
        <w:jc w:val="both"/>
      </w:pPr>
      <w:r w:rsidRPr="00141178">
        <w:t>Phase transitionnelle courte : entre J7 et</w:t>
      </w:r>
      <w:r>
        <w:t xml:space="preserve"> J10 (pouvant aller de J6 à J12)</w:t>
      </w:r>
    </w:p>
    <w:p w14:paraId="574774EF" w14:textId="77777777" w:rsidR="00DC0812" w:rsidRPr="00DC0812" w:rsidRDefault="00E20A82" w:rsidP="007D01BC">
      <w:pPr>
        <w:pStyle w:val="Paragraphedeliste"/>
        <w:numPr>
          <w:ilvl w:val="1"/>
          <w:numId w:val="1"/>
        </w:numPr>
        <w:spacing w:after="0"/>
        <w:ind w:left="1434" w:hanging="357"/>
        <w:contextualSpacing w:val="0"/>
        <w:jc w:val="both"/>
      </w:pPr>
      <w:r w:rsidRPr="00141178">
        <w:t>Phas</w:t>
      </w:r>
      <w:r>
        <w:t>e inflammatoire : à partir de J10</w:t>
      </w:r>
      <w:r w:rsidRPr="00141178">
        <w:t xml:space="preserve"> par rapport au début des symptômes</w:t>
      </w:r>
    </w:p>
    <w:p w14:paraId="6B5DD2EF" w14:textId="77777777" w:rsidR="00DC0812" w:rsidRPr="009C70F5" w:rsidRDefault="00CD29B6" w:rsidP="00DC0812">
      <w:pPr>
        <w:rPr>
          <w:b/>
        </w:rPr>
      </w:pPr>
      <w:r w:rsidRPr="009C70F5">
        <w:rPr>
          <w:b/>
        </w:rPr>
        <w:lastRenderedPageBreak/>
        <w:t>Les enj</w:t>
      </w:r>
      <w:r w:rsidR="009F229F" w:rsidRPr="009C70F5">
        <w:rPr>
          <w:b/>
        </w:rPr>
        <w:t>eux de coordination dépendent du</w:t>
      </w:r>
      <w:r w:rsidRPr="009C70F5">
        <w:rPr>
          <w:b/>
        </w:rPr>
        <w:t xml:space="preserve"> stade de la maladie, </w:t>
      </w:r>
      <w:r w:rsidR="009F229F" w:rsidRPr="009C70F5">
        <w:rPr>
          <w:b/>
        </w:rPr>
        <w:t xml:space="preserve">de la temporalité et de </w:t>
      </w:r>
      <w:r w:rsidRPr="009C70F5">
        <w:rPr>
          <w:b/>
        </w:rPr>
        <w:t>la f</w:t>
      </w:r>
      <w:r w:rsidR="009F229F" w:rsidRPr="009C70F5">
        <w:rPr>
          <w:b/>
        </w:rPr>
        <w:t>orme clinique</w:t>
      </w:r>
      <w:r w:rsidRPr="009C70F5">
        <w:rPr>
          <w:b/>
        </w:rPr>
        <w:t>.</w:t>
      </w:r>
    </w:p>
    <w:p w14:paraId="0971FA10" w14:textId="77777777" w:rsidR="0016724D" w:rsidRDefault="0016724D" w:rsidP="00DC0812">
      <w:r>
        <w:t xml:space="preserve">Le parcours décrit comprend trois volets : </w:t>
      </w:r>
    </w:p>
    <w:p w14:paraId="7492E631" w14:textId="77777777" w:rsidR="0016724D" w:rsidRDefault="0016724D" w:rsidP="001403B1">
      <w:pPr>
        <w:pStyle w:val="Paragraphedeliste"/>
        <w:numPr>
          <w:ilvl w:val="0"/>
          <w:numId w:val="15"/>
        </w:numPr>
      </w:pPr>
      <w:r w:rsidRPr="0016724D">
        <w:t>Suivi à dom</w:t>
      </w:r>
      <w:r w:rsidR="008D30F3">
        <w:t>icile des patients atteints de C</w:t>
      </w:r>
      <w:r w:rsidRPr="0016724D">
        <w:t>ovid-19</w:t>
      </w:r>
      <w:r w:rsidR="008F110E">
        <w:t>.</w:t>
      </w:r>
    </w:p>
    <w:p w14:paraId="4295D059" w14:textId="77777777" w:rsidR="0016724D" w:rsidRDefault="0016724D" w:rsidP="001403B1">
      <w:pPr>
        <w:pStyle w:val="Paragraphedeliste"/>
        <w:numPr>
          <w:ilvl w:val="0"/>
          <w:numId w:val="15"/>
        </w:numPr>
      </w:pPr>
      <w:r w:rsidRPr="0016724D">
        <w:t>Suivi à l’hôpital des patients atteints de Covid-19</w:t>
      </w:r>
      <w:r w:rsidR="008F110E">
        <w:t>.</w:t>
      </w:r>
    </w:p>
    <w:p w14:paraId="0866CB90" w14:textId="77777777" w:rsidR="0016724D" w:rsidRDefault="0016724D" w:rsidP="001403B1">
      <w:pPr>
        <w:pStyle w:val="Paragraphedeliste"/>
        <w:numPr>
          <w:ilvl w:val="0"/>
          <w:numId w:val="15"/>
        </w:numPr>
        <w:rPr>
          <w:lang w:eastAsia="fr-FR"/>
        </w:rPr>
      </w:pPr>
      <w:r w:rsidRPr="0016724D">
        <w:rPr>
          <w:lang w:eastAsia="fr-FR"/>
        </w:rPr>
        <w:t>Sortie d’hôpital vers la ville</w:t>
      </w:r>
      <w:r w:rsidR="008F110E">
        <w:rPr>
          <w:lang w:eastAsia="fr-FR"/>
        </w:rPr>
        <w:t>.</w:t>
      </w:r>
    </w:p>
    <w:p w14:paraId="6A9C15FF" w14:textId="77777777" w:rsidR="00EA3BCF" w:rsidRDefault="002375C3" w:rsidP="001403B1">
      <w:pPr>
        <w:pStyle w:val="Titre1"/>
        <w:numPr>
          <w:ilvl w:val="0"/>
          <w:numId w:val="16"/>
        </w:numPr>
        <w:jc w:val="both"/>
        <w:rPr>
          <w:noProof/>
          <w:lang w:eastAsia="fr-FR"/>
        </w:rPr>
      </w:pPr>
      <w:bookmarkStart w:id="19" w:name="_Toc56443353"/>
      <w:bookmarkStart w:id="20" w:name="_Toc56443486"/>
      <w:bookmarkStart w:id="21" w:name="_Toc56444111"/>
      <w:bookmarkStart w:id="22" w:name="_Toc56701021"/>
      <w:r>
        <w:rPr>
          <w:noProof/>
          <w:lang w:eastAsia="fr-FR"/>
        </w:rPr>
        <w:t>Suivi à dom</w:t>
      </w:r>
      <w:r w:rsidR="008D30F3">
        <w:rPr>
          <w:noProof/>
          <w:lang w:eastAsia="fr-FR"/>
        </w:rPr>
        <w:t>icile des patients atteints de C</w:t>
      </w:r>
      <w:r>
        <w:rPr>
          <w:noProof/>
          <w:lang w:eastAsia="fr-FR"/>
        </w:rPr>
        <w:t>ovid-19</w:t>
      </w:r>
      <w:bookmarkEnd w:id="18"/>
      <w:bookmarkEnd w:id="19"/>
      <w:bookmarkEnd w:id="20"/>
      <w:bookmarkEnd w:id="21"/>
      <w:bookmarkEnd w:id="22"/>
    </w:p>
    <w:p w14:paraId="0104CACE" w14:textId="77777777" w:rsidR="0023551C" w:rsidRDefault="0023551C" w:rsidP="00D451FA">
      <w:pPr>
        <w:jc w:val="both"/>
        <w:rPr>
          <w:b/>
          <w:color w:val="000000" w:themeColor="text1"/>
          <w:u w:val="single"/>
          <w:lang w:eastAsia="fr-FR"/>
        </w:rPr>
      </w:pPr>
    </w:p>
    <w:p w14:paraId="2FE4FB48" w14:textId="77777777" w:rsidR="002375C3" w:rsidRDefault="00EA3BCF" w:rsidP="00D451FA">
      <w:pPr>
        <w:jc w:val="both"/>
        <w:rPr>
          <w:color w:val="000000" w:themeColor="text1"/>
          <w:lang w:eastAsia="fr-FR"/>
        </w:rPr>
      </w:pPr>
      <w:r w:rsidRPr="009C70F5">
        <w:rPr>
          <w:b/>
          <w:color w:val="000000" w:themeColor="text1"/>
          <w:u w:val="single"/>
          <w:lang w:eastAsia="fr-FR"/>
        </w:rPr>
        <w:t>Objectif :</w:t>
      </w:r>
      <w:r w:rsidRPr="009C70F5">
        <w:rPr>
          <w:b/>
          <w:color w:val="000000" w:themeColor="text1"/>
          <w:lang w:eastAsia="fr-FR"/>
        </w:rPr>
        <w:t xml:space="preserve"> </w:t>
      </w:r>
      <w:r w:rsidRPr="009C70F5">
        <w:rPr>
          <w:color w:val="000000" w:themeColor="text1"/>
          <w:lang w:eastAsia="fr-FR"/>
        </w:rPr>
        <w:t>Eviter les hospitalisations</w:t>
      </w:r>
      <w:r w:rsidR="000E2212" w:rsidRPr="009C70F5">
        <w:rPr>
          <w:color w:val="000000" w:themeColor="text1"/>
          <w:lang w:eastAsia="fr-FR"/>
        </w:rPr>
        <w:t xml:space="preserve"> en sécurisant la prise en charge ambulatoire</w:t>
      </w:r>
    </w:p>
    <w:p w14:paraId="7E88C6B4" w14:textId="3406C8FE" w:rsidR="00350B24" w:rsidRPr="009C70F5" w:rsidRDefault="00012B58" w:rsidP="00D451FA">
      <w:pPr>
        <w:jc w:val="both"/>
        <w:rPr>
          <w:b/>
          <w:color w:val="000000" w:themeColor="text1"/>
          <w:lang w:eastAsia="fr-FR"/>
        </w:rPr>
      </w:pPr>
      <w:r>
        <w:rPr>
          <w:noProof/>
          <w:lang w:eastAsia="fr-FR"/>
        </w:rPr>
        <w:drawing>
          <wp:anchor distT="0" distB="0" distL="114300" distR="114300" simplePos="0" relativeHeight="251656192" behindDoc="0" locked="0" layoutInCell="1" allowOverlap="1" wp14:anchorId="0595E0F2" wp14:editId="1EE31E24">
            <wp:simplePos x="0" y="0"/>
            <wp:positionH relativeFrom="column">
              <wp:posOffset>995680</wp:posOffset>
            </wp:positionH>
            <wp:positionV relativeFrom="paragraph">
              <wp:posOffset>283210</wp:posOffset>
            </wp:positionV>
            <wp:extent cx="4610100" cy="1914525"/>
            <wp:effectExtent l="0" t="0" r="19050" b="9525"/>
            <wp:wrapSquare wrapText="bothSides"/>
            <wp:docPr id="2" name="Diagramme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p>
    <w:p w14:paraId="603BF305" w14:textId="7F7B30A9" w:rsidR="009C70F5" w:rsidRDefault="009C70F5" w:rsidP="009C70F5">
      <w:pPr>
        <w:rPr>
          <w:noProof/>
          <w:lang w:eastAsia="fr-FR"/>
        </w:rPr>
      </w:pPr>
    </w:p>
    <w:p w14:paraId="76E6E034" w14:textId="77777777" w:rsidR="009C70F5" w:rsidRPr="009C70F5" w:rsidRDefault="009C70F5" w:rsidP="009C70F5">
      <w:pPr>
        <w:rPr>
          <w:lang w:eastAsia="fr-FR"/>
        </w:rPr>
      </w:pPr>
    </w:p>
    <w:p w14:paraId="12341F7B" w14:textId="77777777" w:rsidR="009C70F5" w:rsidRDefault="009C70F5" w:rsidP="009C70F5">
      <w:pPr>
        <w:rPr>
          <w:noProof/>
          <w:lang w:eastAsia="fr-FR"/>
        </w:rPr>
      </w:pPr>
    </w:p>
    <w:p w14:paraId="74A87D6F" w14:textId="77777777" w:rsidR="009C70F5" w:rsidRPr="009C70F5" w:rsidRDefault="009C70F5" w:rsidP="009C70F5">
      <w:pPr>
        <w:rPr>
          <w:b/>
          <w:noProof/>
          <w:u w:val="single"/>
          <w:lang w:eastAsia="fr-FR"/>
        </w:rPr>
      </w:pPr>
      <w:r w:rsidRPr="009C70F5">
        <w:rPr>
          <w:b/>
          <w:noProof/>
          <w:u w:val="single"/>
          <w:lang w:eastAsia="fr-FR"/>
        </w:rPr>
        <w:t xml:space="preserve">Les étapes clés </w:t>
      </w:r>
    </w:p>
    <w:p w14:paraId="7EE0FDA9" w14:textId="77777777" w:rsidR="002375C3" w:rsidRDefault="002375C3" w:rsidP="009C70F5">
      <w:pPr>
        <w:rPr>
          <w:noProof/>
          <w:lang w:eastAsia="fr-FR"/>
        </w:rPr>
      </w:pPr>
    </w:p>
    <w:p w14:paraId="187043CB" w14:textId="77777777" w:rsidR="006C6E32" w:rsidRDefault="006C6E32" w:rsidP="006C6E32">
      <w:pPr>
        <w:jc w:val="both"/>
        <w:rPr>
          <w:b/>
          <w:color w:val="000000" w:themeColor="text1"/>
          <w:u w:val="single"/>
          <w:lang w:eastAsia="fr-FR"/>
        </w:rPr>
      </w:pPr>
      <w:bookmarkStart w:id="23" w:name="_Toc56418896"/>
      <w:bookmarkStart w:id="24" w:name="_Toc56443354"/>
      <w:bookmarkStart w:id="25" w:name="_Toc56443487"/>
      <w:bookmarkStart w:id="26" w:name="_Toc56444112"/>
    </w:p>
    <w:p w14:paraId="25E57EEA" w14:textId="77777777" w:rsidR="006C6E32" w:rsidRDefault="006C6E32" w:rsidP="006C6E32">
      <w:pPr>
        <w:jc w:val="both"/>
        <w:rPr>
          <w:b/>
          <w:color w:val="000000" w:themeColor="text1"/>
          <w:u w:val="single"/>
          <w:lang w:eastAsia="fr-FR"/>
        </w:rPr>
      </w:pPr>
    </w:p>
    <w:p w14:paraId="7042AB60" w14:textId="77777777" w:rsidR="006C6E32" w:rsidRDefault="006C6E32" w:rsidP="00312878">
      <w:pPr>
        <w:pStyle w:val="Titre2"/>
        <w:jc w:val="both"/>
        <w:rPr>
          <w:rFonts w:eastAsiaTheme="minorHAnsi"/>
        </w:rPr>
      </w:pPr>
    </w:p>
    <w:p w14:paraId="48B56FF2" w14:textId="77777777" w:rsidR="00D502BA" w:rsidRDefault="00981CB9" w:rsidP="00312878">
      <w:pPr>
        <w:pStyle w:val="Titre2"/>
        <w:jc w:val="both"/>
        <w:rPr>
          <w:rFonts w:eastAsiaTheme="minorHAnsi"/>
        </w:rPr>
      </w:pPr>
      <w:bookmarkStart w:id="27" w:name="_Toc56701022"/>
      <w:r>
        <w:rPr>
          <w:rFonts w:eastAsiaTheme="minorHAnsi"/>
        </w:rPr>
        <w:t xml:space="preserve">Etape 1 : </w:t>
      </w:r>
      <w:r w:rsidR="00B66FC9">
        <w:rPr>
          <w:rFonts w:eastAsiaTheme="minorHAnsi"/>
        </w:rPr>
        <w:t>Confirmer le diagnostic et i</w:t>
      </w:r>
      <w:r w:rsidR="00D502BA" w:rsidRPr="00D502BA">
        <w:rPr>
          <w:rFonts w:eastAsiaTheme="minorHAnsi"/>
        </w:rPr>
        <w:t>dentifier la temporalité dans la Covid-19 au moment de la prise en charge</w:t>
      </w:r>
      <w:bookmarkEnd w:id="23"/>
      <w:bookmarkEnd w:id="24"/>
      <w:bookmarkEnd w:id="25"/>
      <w:bookmarkEnd w:id="26"/>
      <w:bookmarkEnd w:id="27"/>
      <w:r w:rsidR="00273A7F">
        <w:rPr>
          <w:rFonts w:eastAsiaTheme="minorHAnsi"/>
        </w:rPr>
        <w:t xml:space="preserve"> </w:t>
      </w:r>
    </w:p>
    <w:p w14:paraId="73946A4E" w14:textId="77777777" w:rsidR="008F110E" w:rsidRPr="008F110E" w:rsidRDefault="008F110E" w:rsidP="008F110E">
      <w:pPr>
        <w:jc w:val="both"/>
        <w:rPr>
          <w:b/>
          <w:color w:val="000000" w:themeColor="text1"/>
          <w:u w:val="single"/>
          <w:lang w:eastAsia="fr-FR"/>
        </w:rPr>
      </w:pPr>
      <w:r>
        <w:rPr>
          <w:b/>
          <w:color w:val="000000" w:themeColor="text1"/>
          <w:u w:val="single"/>
          <w:lang w:eastAsia="fr-FR"/>
        </w:rPr>
        <w:t>Pilote :</w:t>
      </w:r>
      <w:r w:rsidRPr="008F110E">
        <w:rPr>
          <w:b/>
          <w:color w:val="000000" w:themeColor="text1"/>
          <w:lang w:eastAsia="fr-FR"/>
        </w:rPr>
        <w:t xml:space="preserve"> </w:t>
      </w:r>
      <w:r w:rsidRPr="0023551C">
        <w:rPr>
          <w:color w:val="000000" w:themeColor="text1"/>
          <w:lang w:eastAsia="fr-FR"/>
        </w:rPr>
        <w:t>Médecin traitant</w:t>
      </w:r>
    </w:p>
    <w:tbl>
      <w:tblPr>
        <w:tblStyle w:val="Grilledutableau"/>
        <w:tblW w:w="9634" w:type="dxa"/>
        <w:tblLook w:val="04A0" w:firstRow="1" w:lastRow="0" w:firstColumn="1" w:lastColumn="0" w:noHBand="0" w:noVBand="1"/>
      </w:tblPr>
      <w:tblGrid>
        <w:gridCol w:w="1499"/>
        <w:gridCol w:w="8135"/>
      </w:tblGrid>
      <w:tr w:rsidR="005616C1" w14:paraId="0C79A989" w14:textId="77777777" w:rsidTr="009109D0">
        <w:tc>
          <w:tcPr>
            <w:tcW w:w="1499" w:type="dxa"/>
          </w:tcPr>
          <w:p w14:paraId="1FBF38E9" w14:textId="77777777" w:rsidR="00141178" w:rsidRDefault="00DD5B4A" w:rsidP="00131172">
            <w:pPr>
              <w:jc w:val="center"/>
              <w:rPr>
                <w:b/>
              </w:rPr>
            </w:pPr>
            <w:r>
              <w:rPr>
                <w:b/>
              </w:rPr>
              <w:t>Enjeux de la coordination</w:t>
            </w:r>
            <w:r w:rsidR="00726DA8">
              <w:rPr>
                <w:b/>
              </w:rPr>
              <w:t> :</w:t>
            </w:r>
          </w:p>
        </w:tc>
        <w:tc>
          <w:tcPr>
            <w:tcW w:w="8135" w:type="dxa"/>
          </w:tcPr>
          <w:p w14:paraId="05F6FED1" w14:textId="77777777" w:rsidR="009D3FAF" w:rsidRDefault="00CB5C8E" w:rsidP="00B975D7">
            <w:pPr>
              <w:pStyle w:val="Paragraphedeliste"/>
              <w:numPr>
                <w:ilvl w:val="0"/>
                <w:numId w:val="2"/>
              </w:numPr>
              <w:spacing w:before="120"/>
              <w:contextualSpacing w:val="0"/>
              <w:jc w:val="both"/>
            </w:pPr>
            <w:r>
              <w:rPr>
                <w:lang w:eastAsia="fr-FR"/>
              </w:rPr>
              <w:t xml:space="preserve">Dater le J1 pour déterminer précisément la </w:t>
            </w:r>
            <w:r w:rsidR="000728E6" w:rsidRPr="00CD3E62">
              <w:rPr>
                <w:b/>
                <w:color w:val="000000" w:themeColor="text1"/>
                <w:lang w:eastAsia="fr-FR"/>
              </w:rPr>
              <w:t>période critique allant de</w:t>
            </w:r>
            <w:r w:rsidRPr="00CD3E62">
              <w:rPr>
                <w:b/>
                <w:color w:val="000000" w:themeColor="text1"/>
                <w:lang w:eastAsia="fr-FR"/>
              </w:rPr>
              <w:t xml:space="preserve"> J6 à J12</w:t>
            </w:r>
            <w:r w:rsidRPr="00CD3E62">
              <w:rPr>
                <w:color w:val="000000" w:themeColor="text1"/>
                <w:lang w:eastAsia="fr-FR"/>
              </w:rPr>
              <w:t xml:space="preserve"> </w:t>
            </w:r>
            <w:r>
              <w:rPr>
                <w:lang w:eastAsia="fr-FR"/>
              </w:rPr>
              <w:t>et pouvant conduire à une hospitalisation.</w:t>
            </w:r>
            <w:r w:rsidR="00B24645">
              <w:t xml:space="preserve"> </w:t>
            </w:r>
          </w:p>
          <w:p w14:paraId="6F9A45EE" w14:textId="77777777" w:rsidR="00271E54" w:rsidRPr="004E47C5" w:rsidRDefault="00271E54" w:rsidP="00B975D7">
            <w:pPr>
              <w:pStyle w:val="Paragraphedeliste"/>
              <w:numPr>
                <w:ilvl w:val="0"/>
                <w:numId w:val="2"/>
              </w:numPr>
              <w:spacing w:before="120"/>
              <w:contextualSpacing w:val="0"/>
              <w:jc w:val="both"/>
            </w:pPr>
            <w:r w:rsidRPr="001A43E0">
              <w:t xml:space="preserve">Pour les patients sans médecin traitant, s’assurer de la présence d’un médecin référent en charge </w:t>
            </w:r>
            <w:r w:rsidR="008F5642">
              <w:t xml:space="preserve">du suivi du patient et </w:t>
            </w:r>
            <w:r w:rsidRPr="001A43E0">
              <w:t>de la coordination.</w:t>
            </w:r>
          </w:p>
        </w:tc>
      </w:tr>
      <w:tr w:rsidR="005616C1" w14:paraId="43B8A365" w14:textId="77777777" w:rsidTr="00131172">
        <w:tc>
          <w:tcPr>
            <w:tcW w:w="1499" w:type="dxa"/>
            <w:shd w:val="clear" w:color="auto" w:fill="DEEAF6" w:themeFill="accent1" w:themeFillTint="33"/>
          </w:tcPr>
          <w:p w14:paraId="326999CD" w14:textId="77777777" w:rsidR="00141178" w:rsidRDefault="00DE1374" w:rsidP="00131172">
            <w:pPr>
              <w:jc w:val="center"/>
              <w:rPr>
                <w:b/>
              </w:rPr>
            </w:pPr>
            <w:r>
              <w:rPr>
                <w:b/>
              </w:rPr>
              <w:t>Eléments clés de coordination</w:t>
            </w:r>
            <w:r w:rsidR="00141178">
              <w:rPr>
                <w:b/>
              </w:rPr>
              <w:t> :</w:t>
            </w:r>
          </w:p>
        </w:tc>
        <w:tc>
          <w:tcPr>
            <w:tcW w:w="8135" w:type="dxa"/>
            <w:shd w:val="clear" w:color="auto" w:fill="DEEAF6" w:themeFill="accent1" w:themeFillTint="33"/>
          </w:tcPr>
          <w:p w14:paraId="183E2DAF" w14:textId="77777777" w:rsidR="00271E54" w:rsidRDefault="00201907" w:rsidP="00271E54">
            <w:pPr>
              <w:pStyle w:val="Paragraphedeliste"/>
              <w:numPr>
                <w:ilvl w:val="0"/>
                <w:numId w:val="2"/>
              </w:numPr>
              <w:spacing w:before="120"/>
              <w:contextualSpacing w:val="0"/>
              <w:jc w:val="both"/>
            </w:pPr>
            <w:r>
              <w:t>S’assurer d’un accès à un centre de diagnostic de proximité.</w:t>
            </w:r>
            <w:r w:rsidR="00D13384">
              <w:t xml:space="preserve"> Pour identifier </w:t>
            </w:r>
            <w:r w:rsidR="00D13384" w:rsidRPr="00D13384">
              <w:t>un lieu de dépistage dans la région Île-de-</w:t>
            </w:r>
            <w:r w:rsidR="00D13384">
              <w:t>France, une carte interactive est consultable sur le site de l’ARS Ile-de-France.</w:t>
            </w:r>
          </w:p>
          <w:p w14:paraId="246B4EBE" w14:textId="3037ED74" w:rsidR="00271E54" w:rsidRPr="007D55D0" w:rsidRDefault="00271E54" w:rsidP="008F5642">
            <w:pPr>
              <w:pStyle w:val="Paragraphedeliste"/>
              <w:numPr>
                <w:ilvl w:val="0"/>
                <w:numId w:val="2"/>
              </w:numPr>
              <w:spacing w:before="120"/>
              <w:contextualSpacing w:val="0"/>
              <w:jc w:val="both"/>
            </w:pPr>
            <w:r>
              <w:t>En cas d’absence de médecin traitant, tous les acteurs de proximité (pharmaciens, biologistes ayant déclaré la positivité, infirmiers ou autre</w:t>
            </w:r>
            <w:r w:rsidR="008F5642">
              <w:t>s</w:t>
            </w:r>
            <w:r>
              <w:t xml:space="preserve"> professionnels de santé) du territoire sont en responsabilité </w:t>
            </w:r>
            <w:r w:rsidR="008F5642">
              <w:t xml:space="preserve">pour </w:t>
            </w:r>
            <w:r>
              <w:t>contribuer à la recherche d’un médecin traitant en mobilisant des ressources disponibles (CPTS, MSP, DAC, APTA, …).</w:t>
            </w:r>
          </w:p>
        </w:tc>
      </w:tr>
      <w:tr w:rsidR="005616C1" w14:paraId="0619511E" w14:textId="77777777" w:rsidTr="009109D0">
        <w:tc>
          <w:tcPr>
            <w:tcW w:w="1499" w:type="dxa"/>
          </w:tcPr>
          <w:p w14:paraId="1D612166" w14:textId="77777777" w:rsidR="00141178" w:rsidRDefault="00141178" w:rsidP="00131172">
            <w:pPr>
              <w:jc w:val="center"/>
              <w:rPr>
                <w:b/>
              </w:rPr>
            </w:pPr>
            <w:r>
              <w:rPr>
                <w:b/>
              </w:rPr>
              <w:t>Outils </w:t>
            </w:r>
            <w:r w:rsidR="00131172">
              <w:rPr>
                <w:b/>
              </w:rPr>
              <w:t xml:space="preserve">de coordination </w:t>
            </w:r>
            <w:r>
              <w:rPr>
                <w:b/>
              </w:rPr>
              <w:t>:</w:t>
            </w:r>
          </w:p>
        </w:tc>
        <w:tc>
          <w:tcPr>
            <w:tcW w:w="8135" w:type="dxa"/>
          </w:tcPr>
          <w:p w14:paraId="324B1960" w14:textId="77777777" w:rsidR="00B66FC9" w:rsidRPr="007D55D0" w:rsidRDefault="00201907" w:rsidP="001403B1">
            <w:pPr>
              <w:pStyle w:val="Paragraphedeliste"/>
              <w:numPr>
                <w:ilvl w:val="0"/>
                <w:numId w:val="17"/>
              </w:numPr>
              <w:jc w:val="both"/>
            </w:pPr>
            <w:r>
              <w:t>C</w:t>
            </w:r>
            <w:r w:rsidR="008015CD">
              <w:t>artographie des l</w:t>
            </w:r>
            <w:r w:rsidR="008015CD" w:rsidRPr="008015CD">
              <w:t>ieux de dépistage en Île-de-</w:t>
            </w:r>
            <w:r w:rsidR="008015CD">
              <w:t xml:space="preserve">France : </w:t>
            </w:r>
            <w:hyperlink r:id="rId16" w:history="1">
              <w:r w:rsidR="008015CD" w:rsidRPr="006034A9">
                <w:rPr>
                  <w:rStyle w:val="Lienhypertexte"/>
                </w:rPr>
                <w:t>https://www.iledefrance.ars.sante.fr/covid-19-lieux-de-depistage-en-ile-de-france</w:t>
              </w:r>
            </w:hyperlink>
          </w:p>
        </w:tc>
      </w:tr>
    </w:tbl>
    <w:p w14:paraId="1449AC31" w14:textId="77777777" w:rsidR="00D77E39" w:rsidRDefault="00D77E39" w:rsidP="009637F1">
      <w:pPr>
        <w:pStyle w:val="Titre2"/>
      </w:pPr>
      <w:bookmarkStart w:id="28" w:name="_Toc56418897"/>
      <w:bookmarkStart w:id="29" w:name="_Toc56443355"/>
      <w:bookmarkStart w:id="30" w:name="_Toc56443488"/>
      <w:bookmarkStart w:id="31" w:name="_Toc56444113"/>
    </w:p>
    <w:p w14:paraId="695F816E" w14:textId="77777777" w:rsidR="009D3FAF" w:rsidRDefault="009D3FAF" w:rsidP="009637F1">
      <w:pPr>
        <w:pStyle w:val="Titre2"/>
      </w:pPr>
      <w:bookmarkStart w:id="32" w:name="_Toc56701023"/>
      <w:r>
        <w:t xml:space="preserve">Etape 2 : </w:t>
      </w:r>
      <w:r w:rsidR="00770915">
        <w:t>Identifier les patients à</w:t>
      </w:r>
      <w:r w:rsidR="00770915" w:rsidRPr="00770915">
        <w:t xml:space="preserve"> risque</w:t>
      </w:r>
      <w:bookmarkEnd w:id="28"/>
      <w:bookmarkEnd w:id="29"/>
      <w:bookmarkEnd w:id="30"/>
      <w:bookmarkEnd w:id="31"/>
      <w:bookmarkEnd w:id="32"/>
      <w:r w:rsidR="00770915" w:rsidRPr="00770915">
        <w:t xml:space="preserve"> </w:t>
      </w:r>
    </w:p>
    <w:p w14:paraId="0FF54A8E" w14:textId="77777777" w:rsidR="008F110E" w:rsidRPr="008F110E" w:rsidRDefault="008F110E" w:rsidP="008F110E">
      <w:pPr>
        <w:jc w:val="both"/>
        <w:rPr>
          <w:b/>
          <w:color w:val="000000" w:themeColor="text1"/>
          <w:u w:val="single"/>
          <w:lang w:eastAsia="fr-FR"/>
        </w:rPr>
      </w:pPr>
      <w:r>
        <w:rPr>
          <w:b/>
          <w:color w:val="000000" w:themeColor="text1"/>
          <w:u w:val="single"/>
          <w:lang w:eastAsia="fr-FR"/>
        </w:rPr>
        <w:t>Pilote :</w:t>
      </w:r>
      <w:r w:rsidRPr="008F110E">
        <w:rPr>
          <w:b/>
          <w:color w:val="000000" w:themeColor="text1"/>
          <w:lang w:eastAsia="fr-FR"/>
        </w:rPr>
        <w:t xml:space="preserve"> </w:t>
      </w:r>
      <w:r w:rsidRPr="0023551C">
        <w:rPr>
          <w:color w:val="000000" w:themeColor="text1"/>
          <w:lang w:eastAsia="fr-FR"/>
        </w:rPr>
        <w:t>Médecin traitant</w:t>
      </w:r>
    </w:p>
    <w:tbl>
      <w:tblPr>
        <w:tblStyle w:val="Grilledutableau"/>
        <w:tblW w:w="9634" w:type="dxa"/>
        <w:tblLook w:val="04A0" w:firstRow="1" w:lastRow="0" w:firstColumn="1" w:lastColumn="0" w:noHBand="0" w:noVBand="1"/>
      </w:tblPr>
      <w:tblGrid>
        <w:gridCol w:w="1499"/>
        <w:gridCol w:w="8135"/>
      </w:tblGrid>
      <w:tr w:rsidR="00131172" w14:paraId="01A69BCC" w14:textId="77777777" w:rsidTr="009109D0">
        <w:tc>
          <w:tcPr>
            <w:tcW w:w="1499" w:type="dxa"/>
          </w:tcPr>
          <w:p w14:paraId="5039EB26" w14:textId="77777777" w:rsidR="00131172" w:rsidRPr="00131172" w:rsidRDefault="00DD5B4A" w:rsidP="00131172">
            <w:pPr>
              <w:jc w:val="center"/>
              <w:rPr>
                <w:b/>
              </w:rPr>
            </w:pPr>
            <w:r>
              <w:rPr>
                <w:b/>
              </w:rPr>
              <w:t>Enjeux de la coordination</w:t>
            </w:r>
            <w:r w:rsidR="00131172" w:rsidRPr="00131172">
              <w:rPr>
                <w:b/>
              </w:rPr>
              <w:t xml:space="preserve"> :</w:t>
            </w:r>
          </w:p>
        </w:tc>
        <w:tc>
          <w:tcPr>
            <w:tcW w:w="8135" w:type="dxa"/>
          </w:tcPr>
          <w:p w14:paraId="58FEE82B" w14:textId="77777777" w:rsidR="00131172" w:rsidRDefault="00131172" w:rsidP="00131172">
            <w:pPr>
              <w:pStyle w:val="Paragraphedeliste"/>
              <w:numPr>
                <w:ilvl w:val="0"/>
                <w:numId w:val="4"/>
              </w:numPr>
              <w:spacing w:before="120"/>
              <w:jc w:val="both"/>
            </w:pPr>
            <w:r>
              <w:t xml:space="preserve">Evaluer la situation globale du patient en : </w:t>
            </w:r>
          </w:p>
          <w:p w14:paraId="461DB1E2" w14:textId="77777777" w:rsidR="00131172" w:rsidRDefault="00131172" w:rsidP="00131172">
            <w:pPr>
              <w:pStyle w:val="Paragraphedeliste"/>
              <w:numPr>
                <w:ilvl w:val="0"/>
                <w:numId w:val="5"/>
              </w:numPr>
              <w:spacing w:before="120"/>
              <w:jc w:val="both"/>
            </w:pPr>
            <w:r>
              <w:t>Repérant</w:t>
            </w:r>
            <w:r w:rsidRPr="009D3FAF">
              <w:t xml:space="preserve"> les Facteurs de risques d</w:t>
            </w:r>
            <w:r>
              <w:t>e formes inflammatoires sévères</w:t>
            </w:r>
            <w:r>
              <w:rPr>
                <w:rStyle w:val="Appelnotedebasdep"/>
              </w:rPr>
              <w:footnoteReference w:id="5"/>
            </w:r>
            <w:r>
              <w:t xml:space="preserve"> ; </w:t>
            </w:r>
          </w:p>
          <w:p w14:paraId="7C3DF308" w14:textId="77777777" w:rsidR="00131172" w:rsidRDefault="00131172" w:rsidP="00131172">
            <w:pPr>
              <w:pStyle w:val="Paragraphedeliste"/>
              <w:numPr>
                <w:ilvl w:val="0"/>
                <w:numId w:val="5"/>
              </w:numPr>
              <w:spacing w:before="120"/>
              <w:jc w:val="both"/>
            </w:pPr>
            <w:r>
              <w:t>Evaluant l’état clinique du patient et en repérant les signes de gravit</w:t>
            </w:r>
            <w:r w:rsidR="008A6302">
              <w:t>é (Formes légères, modérées et s</w:t>
            </w:r>
            <w:r>
              <w:t>évères) ;</w:t>
            </w:r>
          </w:p>
          <w:p w14:paraId="6FA16221" w14:textId="77777777" w:rsidR="00131172" w:rsidRDefault="00131172" w:rsidP="00131172">
            <w:pPr>
              <w:pStyle w:val="Paragraphedeliste"/>
              <w:numPr>
                <w:ilvl w:val="0"/>
                <w:numId w:val="5"/>
              </w:numPr>
              <w:spacing w:before="120"/>
              <w:jc w:val="both"/>
            </w:pPr>
            <w:r>
              <w:t xml:space="preserve">Evaluant l’environnement du patient : </w:t>
            </w:r>
            <w:r w:rsidRPr="00BC08C4">
              <w:rPr>
                <w:b/>
                <w:color w:val="000000" w:themeColor="text1"/>
              </w:rPr>
              <w:t>repérer les situations à risque</w:t>
            </w:r>
            <w:r w:rsidRPr="00BC08C4">
              <w:rPr>
                <w:color w:val="000000" w:themeColor="text1"/>
              </w:rPr>
              <w:t xml:space="preserve"> </w:t>
            </w:r>
            <w:r>
              <w:t xml:space="preserve">de contamination de l’entourage (par exemple proches vulnérables)  et </w:t>
            </w:r>
            <w:r w:rsidRPr="00BC08C4">
              <w:rPr>
                <w:b/>
                <w:color w:val="000000" w:themeColor="text1"/>
              </w:rPr>
              <w:t>les situations complexes</w:t>
            </w:r>
            <w:r>
              <w:rPr>
                <w:rStyle w:val="Appelnotedebasdep"/>
              </w:rPr>
              <w:footnoteReference w:id="6"/>
            </w:r>
            <w:r>
              <w:t xml:space="preserve"> (sociales, habitat, psychique,..).</w:t>
            </w:r>
          </w:p>
          <w:p w14:paraId="1D3E7F4E" w14:textId="77777777" w:rsidR="00131172" w:rsidRPr="004E47C5" w:rsidRDefault="00131172" w:rsidP="001403B1">
            <w:pPr>
              <w:pStyle w:val="Paragraphedeliste"/>
              <w:numPr>
                <w:ilvl w:val="0"/>
                <w:numId w:val="18"/>
              </w:numPr>
              <w:spacing w:before="120"/>
              <w:jc w:val="both"/>
            </w:pPr>
            <w:r>
              <w:t>Anticiper les besoins visant à renforcer la prise en charge à domicile pour éviter l’hospitalisation.</w:t>
            </w:r>
          </w:p>
        </w:tc>
      </w:tr>
      <w:tr w:rsidR="00131172" w14:paraId="721A384B" w14:textId="77777777" w:rsidTr="00131172">
        <w:tc>
          <w:tcPr>
            <w:tcW w:w="1499" w:type="dxa"/>
            <w:shd w:val="clear" w:color="auto" w:fill="DEEAF6" w:themeFill="accent1" w:themeFillTint="33"/>
          </w:tcPr>
          <w:p w14:paraId="6FB38705" w14:textId="77777777" w:rsidR="00131172" w:rsidRPr="00131172" w:rsidRDefault="00131172" w:rsidP="00131172">
            <w:pPr>
              <w:jc w:val="center"/>
              <w:rPr>
                <w:b/>
              </w:rPr>
            </w:pPr>
            <w:r w:rsidRPr="00131172">
              <w:rPr>
                <w:b/>
              </w:rPr>
              <w:t>Eléments clés de coordination :</w:t>
            </w:r>
          </w:p>
        </w:tc>
        <w:tc>
          <w:tcPr>
            <w:tcW w:w="8135" w:type="dxa"/>
            <w:shd w:val="clear" w:color="auto" w:fill="DEEAF6" w:themeFill="accent1" w:themeFillTint="33"/>
          </w:tcPr>
          <w:p w14:paraId="554FC792" w14:textId="77777777" w:rsidR="00131172" w:rsidRDefault="00131172" w:rsidP="00B3005C">
            <w:pPr>
              <w:pStyle w:val="Paragraphedeliste"/>
              <w:numPr>
                <w:ilvl w:val="0"/>
                <w:numId w:val="2"/>
              </w:numPr>
              <w:spacing w:before="120"/>
              <w:jc w:val="both"/>
            </w:pPr>
            <w:r>
              <w:t xml:space="preserve">Etre réactif pour mobiliser la coordination clinique et de proximité lorsque la situation du patient est à risque ou complexe. </w:t>
            </w:r>
          </w:p>
          <w:p w14:paraId="70A8220C" w14:textId="77777777" w:rsidR="00131172" w:rsidRDefault="00131172" w:rsidP="00B3005C">
            <w:pPr>
              <w:pStyle w:val="Paragraphedeliste"/>
              <w:numPr>
                <w:ilvl w:val="0"/>
                <w:numId w:val="2"/>
              </w:numPr>
              <w:spacing w:before="120"/>
              <w:contextualSpacing w:val="0"/>
              <w:jc w:val="both"/>
            </w:pPr>
            <w:r>
              <w:t>En fonction du ou des risques identifiés, prendre attache auprès des professionnels/services compétents :</w:t>
            </w:r>
          </w:p>
          <w:p w14:paraId="7D2F29C8" w14:textId="77777777" w:rsidR="00575359" w:rsidRDefault="00131172" w:rsidP="00B3005C">
            <w:pPr>
              <w:pStyle w:val="Paragraphedeliste"/>
              <w:numPr>
                <w:ilvl w:val="1"/>
                <w:numId w:val="2"/>
              </w:numPr>
              <w:spacing w:before="120"/>
              <w:contextualSpacing w:val="0"/>
              <w:jc w:val="both"/>
            </w:pPr>
            <w:r>
              <w:t xml:space="preserve">Risque clinique : </w:t>
            </w:r>
            <w:r w:rsidR="00575359">
              <w:t xml:space="preserve">renforcer le cercle de soins de proximité (professionnels de ville organisés en CPTS ou non, HAD, SSIAD, …). </w:t>
            </w:r>
          </w:p>
          <w:p w14:paraId="1562CE93" w14:textId="77777777" w:rsidR="00BC08C4" w:rsidRDefault="00575359" w:rsidP="00B3005C">
            <w:pPr>
              <w:pStyle w:val="Paragraphedeliste"/>
              <w:numPr>
                <w:ilvl w:val="2"/>
                <w:numId w:val="2"/>
              </w:numPr>
              <w:spacing w:before="120"/>
              <w:contextualSpacing w:val="0"/>
              <w:jc w:val="both"/>
            </w:pPr>
            <w:r>
              <w:t xml:space="preserve">Possibilité de contacter le DAC labellisé du territoire (ou à défaut un dispositif d’appui du territoire type réseau de santé, PTA, M2A, MAIA) pour mobiliser les ressources complémentaires) ; </w:t>
            </w:r>
          </w:p>
          <w:p w14:paraId="0A9BAD0E" w14:textId="77777777" w:rsidR="00B3005C" w:rsidRDefault="006F3FBD" w:rsidP="00B3005C">
            <w:pPr>
              <w:pStyle w:val="Paragraphedeliste"/>
              <w:numPr>
                <w:ilvl w:val="2"/>
                <w:numId w:val="2"/>
              </w:numPr>
              <w:spacing w:before="120"/>
              <w:contextualSpacing w:val="0"/>
              <w:jc w:val="both"/>
            </w:pPr>
            <w:r>
              <w:t>Possibilité de contacter l’</w:t>
            </w:r>
            <w:r w:rsidR="00575359">
              <w:t>APTA quand elle existe</w:t>
            </w:r>
            <w:r w:rsidR="000F54F9">
              <w:t>.</w:t>
            </w:r>
            <w:r w:rsidR="00575359">
              <w:t xml:space="preserve"> </w:t>
            </w:r>
          </w:p>
          <w:p w14:paraId="114AA8C9" w14:textId="77777777" w:rsidR="00BC08C4" w:rsidRDefault="00B3005C" w:rsidP="00B3005C">
            <w:pPr>
              <w:pStyle w:val="Paragraphedeliste"/>
              <w:spacing w:before="120"/>
            </w:pPr>
            <w:r>
              <w:rPr>
                <w:b/>
                <w:u w:val="single"/>
              </w:rPr>
              <w:t xml:space="preserve">  </w:t>
            </w:r>
            <w:r w:rsidR="00BC08C4" w:rsidRPr="00521305">
              <w:rPr>
                <w:b/>
                <w:u w:val="single"/>
              </w:rPr>
              <w:t>Deux points de vigilance</w:t>
            </w:r>
            <w:r w:rsidR="00BC08C4" w:rsidRPr="00BC08C4">
              <w:t xml:space="preserve"> :</w:t>
            </w:r>
          </w:p>
          <w:p w14:paraId="7839F16C" w14:textId="77777777" w:rsidR="00575359" w:rsidRDefault="00131172" w:rsidP="00B3005C">
            <w:pPr>
              <w:pStyle w:val="Paragraphedeliste"/>
              <w:numPr>
                <w:ilvl w:val="1"/>
                <w:numId w:val="2"/>
              </w:numPr>
              <w:spacing w:before="120"/>
              <w:contextualSpacing w:val="0"/>
              <w:jc w:val="both"/>
            </w:pPr>
            <w:r>
              <w:t>Risque de contamination de proche vulnérable : renforcer les mesures d’isolement (</w:t>
            </w:r>
            <w:r w:rsidR="00F34285">
              <w:t>e</w:t>
            </w:r>
            <w:r w:rsidRPr="00D66854">
              <w:t>xemple</w:t>
            </w:r>
            <w:r w:rsidR="00F34285">
              <w:t xml:space="preserve"> : </w:t>
            </w:r>
            <w:r w:rsidRPr="00D66854">
              <w:t>mesures barrières à domicile</w:t>
            </w:r>
            <w:r>
              <w:t xml:space="preserve"> renforcées</w:t>
            </w:r>
            <w:r w:rsidRPr="00D66854">
              <w:t>,</w:t>
            </w:r>
            <w:r>
              <w:t xml:space="preserve"> mise en place d’un service d’aide à dom</w:t>
            </w:r>
            <w:r w:rsidR="00F34285">
              <w:t xml:space="preserve">icile, hébergement temporaire…) et mettre en relation avec une </w:t>
            </w:r>
            <w:r w:rsidR="004903FB">
              <w:t>CTAI territorialement compétente</w:t>
            </w:r>
            <w:r w:rsidR="00F34285">
              <w:t> ;</w:t>
            </w:r>
          </w:p>
          <w:p w14:paraId="61EFA43C" w14:textId="77777777" w:rsidR="00B3005C" w:rsidRDefault="0002176D" w:rsidP="00B3005C">
            <w:pPr>
              <w:pStyle w:val="Paragraphedeliste"/>
              <w:numPr>
                <w:ilvl w:val="1"/>
                <w:numId w:val="2"/>
              </w:numPr>
            </w:pPr>
            <w:r w:rsidRPr="0002176D">
              <w:t xml:space="preserve">Situation complexe (sociale, habitat, psychique…) : solliciter le DAC pour évaluer les besoins, mettre en place les mesures de soutien et aides à domicile. </w:t>
            </w:r>
          </w:p>
          <w:p w14:paraId="417C7022" w14:textId="77777777" w:rsidR="00B3005C" w:rsidRPr="00B3005C" w:rsidRDefault="00B3005C" w:rsidP="00B3005C">
            <w:pPr>
              <w:pStyle w:val="Paragraphedeliste"/>
              <w:numPr>
                <w:ilvl w:val="0"/>
                <w:numId w:val="2"/>
              </w:numPr>
              <w:spacing w:before="120"/>
              <w:jc w:val="both"/>
              <w:rPr>
                <w:b/>
              </w:rPr>
            </w:pPr>
            <w:r w:rsidRPr="000F54F9">
              <w:rPr>
                <w:b/>
              </w:rPr>
              <w:t>Mettre en place un moyen de communication direct avec un référent hospitalier en privilégi</w:t>
            </w:r>
            <w:r w:rsidR="008D30F3">
              <w:rPr>
                <w:b/>
              </w:rPr>
              <w:t xml:space="preserve">ant une ligne téléphonique </w:t>
            </w:r>
            <w:proofErr w:type="spellStart"/>
            <w:r w:rsidR="008D30F3">
              <w:rPr>
                <w:b/>
              </w:rPr>
              <w:t>Covid</w:t>
            </w:r>
            <w:proofErr w:type="spellEnd"/>
            <w:r w:rsidRPr="000F54F9">
              <w:rPr>
                <w:b/>
              </w:rPr>
              <w:t xml:space="preserve"> 24/24h dédiée aux médecins de ville.  </w:t>
            </w:r>
          </w:p>
          <w:p w14:paraId="5DE69620" w14:textId="77777777" w:rsidR="00131172" w:rsidRPr="007D55D0" w:rsidRDefault="0002176D" w:rsidP="00B3005C">
            <w:pPr>
              <w:pStyle w:val="Paragraphedeliste"/>
              <w:numPr>
                <w:ilvl w:val="0"/>
                <w:numId w:val="2"/>
              </w:numPr>
              <w:spacing w:before="120"/>
              <w:contextualSpacing w:val="0"/>
              <w:jc w:val="both"/>
            </w:pPr>
            <w:r w:rsidRPr="0002176D">
              <w:t xml:space="preserve">Inscrire les patients présentant une situation clinique sévère ou complexe dans un outil partagé de suivi (exemple </w:t>
            </w:r>
            <w:proofErr w:type="spellStart"/>
            <w:r w:rsidRPr="0002176D">
              <w:t>Terr-eSanté</w:t>
            </w:r>
            <w:proofErr w:type="spellEnd"/>
            <w:r w:rsidRPr="0002176D">
              <w:t>/</w:t>
            </w:r>
            <w:proofErr w:type="spellStart"/>
            <w:r w:rsidRPr="0002176D">
              <w:t>eCOVID</w:t>
            </w:r>
            <w:proofErr w:type="spellEnd"/>
            <w:r w:rsidR="00FB2A28">
              <w:t xml:space="preserve">, </w:t>
            </w:r>
            <w:proofErr w:type="spellStart"/>
            <w:r w:rsidR="00FB2A28">
              <w:t>Covidom</w:t>
            </w:r>
            <w:proofErr w:type="spellEnd"/>
            <w:r>
              <w:t>, plateforme collabo</w:t>
            </w:r>
            <w:r w:rsidR="004547C8">
              <w:t>rative de télé suivi à domicile</w:t>
            </w:r>
            <w:r>
              <w:t>…</w:t>
            </w:r>
            <w:r w:rsidRPr="0002176D">
              <w:t>), avec l’appui de l’APTA quand elle existe.</w:t>
            </w:r>
          </w:p>
        </w:tc>
      </w:tr>
      <w:tr w:rsidR="00131172" w14:paraId="7414F9F8" w14:textId="77777777" w:rsidTr="009109D0">
        <w:tc>
          <w:tcPr>
            <w:tcW w:w="1499" w:type="dxa"/>
          </w:tcPr>
          <w:p w14:paraId="72EE79F2" w14:textId="77777777" w:rsidR="00131172" w:rsidRPr="00131172" w:rsidRDefault="00131172" w:rsidP="00131172">
            <w:pPr>
              <w:jc w:val="center"/>
              <w:rPr>
                <w:b/>
              </w:rPr>
            </w:pPr>
            <w:r w:rsidRPr="00131172">
              <w:rPr>
                <w:b/>
              </w:rPr>
              <w:lastRenderedPageBreak/>
              <w:t>Outils de coordination :</w:t>
            </w:r>
          </w:p>
        </w:tc>
        <w:tc>
          <w:tcPr>
            <w:tcW w:w="8135" w:type="dxa"/>
          </w:tcPr>
          <w:p w14:paraId="41C93DE9" w14:textId="77777777" w:rsidR="004903FB" w:rsidRDefault="005D6D83" w:rsidP="001403B1">
            <w:pPr>
              <w:pStyle w:val="Paragraphedeliste"/>
              <w:numPr>
                <w:ilvl w:val="0"/>
                <w:numId w:val="33"/>
              </w:numPr>
              <w:spacing w:before="120"/>
              <w:ind w:left="1068"/>
              <w:jc w:val="both"/>
            </w:pPr>
            <w:r>
              <w:t>Services à la personne</w:t>
            </w:r>
            <w:r w:rsidR="0025014E">
              <w:t> :</w:t>
            </w:r>
          </w:p>
          <w:p w14:paraId="6058FD5E" w14:textId="77777777" w:rsidR="005D6D83" w:rsidRDefault="005D6D83" w:rsidP="001403B1">
            <w:pPr>
              <w:pStyle w:val="Paragraphedeliste"/>
              <w:numPr>
                <w:ilvl w:val="1"/>
                <w:numId w:val="33"/>
              </w:numPr>
              <w:spacing w:before="120"/>
              <w:jc w:val="both"/>
            </w:pPr>
            <w:r>
              <w:t>Site MAILLAGE de chaque départemen</w:t>
            </w:r>
            <w:r w:rsidR="004903FB">
              <w:t>t ;</w:t>
            </w:r>
            <w:r>
              <w:t xml:space="preserve"> </w:t>
            </w:r>
          </w:p>
          <w:p w14:paraId="50FCE44D" w14:textId="77777777" w:rsidR="004903FB" w:rsidRDefault="005D6D83" w:rsidP="004903FB">
            <w:pPr>
              <w:pStyle w:val="Paragraphedeliste"/>
              <w:spacing w:before="120"/>
              <w:ind w:left="1068"/>
              <w:jc w:val="both"/>
              <w:rPr>
                <w:rStyle w:val="Lienhypertexte"/>
              </w:rPr>
            </w:pPr>
            <w:r>
              <w:t xml:space="preserve">Lien vers les sites MAILLAGE de chaque département : </w:t>
            </w:r>
            <w:hyperlink w:history="1">
              <w:r w:rsidRPr="00F1436E">
                <w:t>https://maillage (numéro</w:t>
              </w:r>
            </w:hyperlink>
            <w:r>
              <w:t xml:space="preserve"> du département concerné)</w:t>
            </w:r>
            <w:r w:rsidRPr="00AA7852">
              <w:t>.sante-idf.fr/accueil.html</w:t>
            </w:r>
            <w:r>
              <w:t xml:space="preserve"> : </w:t>
            </w:r>
            <w:hyperlink r:id="rId17" w:history="1">
              <w:r w:rsidR="00FE1DEE" w:rsidRPr="00A70BA1">
                <w:rPr>
                  <w:rStyle w:val="Lienhypertexte"/>
                </w:rPr>
                <w:t>https://maillageXX.sante-idf.fr/accueil.html</w:t>
              </w:r>
            </w:hyperlink>
          </w:p>
          <w:p w14:paraId="10CF400F" w14:textId="77777777" w:rsidR="004903FB" w:rsidRPr="004903FB" w:rsidRDefault="004903FB" w:rsidP="001403B1">
            <w:pPr>
              <w:pStyle w:val="Paragraphedeliste"/>
              <w:numPr>
                <w:ilvl w:val="0"/>
                <w:numId w:val="37"/>
              </w:numPr>
              <w:spacing w:before="120"/>
              <w:jc w:val="both"/>
              <w:rPr>
                <w:color w:val="0563C1" w:themeColor="hyperlink"/>
                <w:u w:val="single"/>
              </w:rPr>
            </w:pPr>
            <w:r w:rsidRPr="004903FB">
              <w:t>GIP NUR (numéro unique régional pour appui en ressources admin</w:t>
            </w:r>
            <w:r>
              <w:t>istratives</w:t>
            </w:r>
            <w:r w:rsidRPr="004903FB">
              <w:t xml:space="preserve"> et organisationnelles),</w:t>
            </w:r>
          </w:p>
          <w:p w14:paraId="79D92A01" w14:textId="77777777" w:rsidR="005D6D83" w:rsidRDefault="005D6D83" w:rsidP="001403B1">
            <w:pPr>
              <w:pStyle w:val="Paragraphedeliste"/>
              <w:numPr>
                <w:ilvl w:val="0"/>
                <w:numId w:val="6"/>
              </w:numPr>
              <w:spacing w:before="120"/>
              <w:ind w:left="1068"/>
              <w:jc w:val="both"/>
            </w:pPr>
            <w:r>
              <w:t xml:space="preserve">Interpellation du DAC via appel téléphonique, mail ou formulaire de demande </w:t>
            </w:r>
            <w:proofErr w:type="spellStart"/>
            <w:r>
              <w:t>Terr-eSanté</w:t>
            </w:r>
            <w:proofErr w:type="spellEnd"/>
            <w:r>
              <w:t xml:space="preserve"> (ou protocole local adapté) – pour trouver son DAC : </w:t>
            </w:r>
          </w:p>
          <w:p w14:paraId="1B2D6F29" w14:textId="77777777" w:rsidR="005D6D83" w:rsidRDefault="006367BE" w:rsidP="006A5664">
            <w:pPr>
              <w:pStyle w:val="Paragraphedeliste"/>
              <w:spacing w:before="120"/>
              <w:ind w:left="1068"/>
              <w:jc w:val="both"/>
            </w:pPr>
            <w:hyperlink r:id="rId18" w:history="1">
              <w:r w:rsidR="005D6D83" w:rsidRPr="008B124F">
                <w:rPr>
                  <w:rStyle w:val="Lienhypertexte"/>
                </w:rPr>
                <w:t>https://santegraphie.fr/mviewer3/?config=app/covid_dac.xml#</w:t>
              </w:r>
            </w:hyperlink>
          </w:p>
          <w:p w14:paraId="390E490B" w14:textId="77777777" w:rsidR="00131172" w:rsidRPr="007D55D0" w:rsidRDefault="005D6D83" w:rsidP="001403B1">
            <w:pPr>
              <w:pStyle w:val="Paragraphedeliste"/>
              <w:numPr>
                <w:ilvl w:val="0"/>
                <w:numId w:val="6"/>
              </w:numPr>
              <w:spacing w:before="120"/>
              <w:ind w:left="1068"/>
              <w:jc w:val="both"/>
            </w:pPr>
            <w:r>
              <w:t>Outils numériques (</w:t>
            </w:r>
            <w:proofErr w:type="spellStart"/>
            <w:r>
              <w:t>Terr-eSanté</w:t>
            </w:r>
            <w:proofErr w:type="spellEnd"/>
            <w:r>
              <w:t>/</w:t>
            </w:r>
            <w:proofErr w:type="spellStart"/>
            <w:r>
              <w:t>eCOVID</w:t>
            </w:r>
            <w:proofErr w:type="spellEnd"/>
            <w:r>
              <w:t xml:space="preserve">, </w:t>
            </w:r>
            <w:proofErr w:type="spellStart"/>
            <w:r>
              <w:t>Covidom</w:t>
            </w:r>
            <w:proofErr w:type="spellEnd"/>
            <w:r>
              <w:t xml:space="preserve"> …).</w:t>
            </w:r>
          </w:p>
        </w:tc>
      </w:tr>
    </w:tbl>
    <w:p w14:paraId="63C68A2A" w14:textId="77777777" w:rsidR="00BC1A9B" w:rsidRDefault="00BC1A9B" w:rsidP="00D451FA">
      <w:pPr>
        <w:jc w:val="both"/>
        <w:rPr>
          <w:b/>
        </w:rPr>
      </w:pPr>
    </w:p>
    <w:p w14:paraId="52AF5CD3" w14:textId="77777777" w:rsidR="00B50D85" w:rsidRDefault="00B50D85" w:rsidP="009637F1">
      <w:pPr>
        <w:pStyle w:val="Titre2"/>
      </w:pPr>
      <w:bookmarkStart w:id="33" w:name="_Toc56418898"/>
      <w:bookmarkStart w:id="34" w:name="_Toc56443356"/>
      <w:bookmarkStart w:id="35" w:name="_Toc56443489"/>
      <w:bookmarkStart w:id="36" w:name="_Toc56444114"/>
      <w:bookmarkStart w:id="37" w:name="_Toc56701024"/>
      <w:r w:rsidRPr="00B50D85">
        <w:t xml:space="preserve">Etape 3 : </w:t>
      </w:r>
      <w:r w:rsidR="00DC0DA9" w:rsidRPr="00B50D85">
        <w:t>Suivre les patients en fonction de la temporalité, la forme clinique et la complexité de la situation</w:t>
      </w:r>
      <w:bookmarkEnd w:id="33"/>
      <w:bookmarkEnd w:id="34"/>
      <w:bookmarkEnd w:id="35"/>
      <w:bookmarkEnd w:id="36"/>
      <w:bookmarkEnd w:id="37"/>
      <w:r w:rsidR="00273A7F">
        <w:t xml:space="preserve"> </w:t>
      </w:r>
    </w:p>
    <w:p w14:paraId="2C88F640" w14:textId="77777777" w:rsidR="008F110E" w:rsidRPr="008F110E" w:rsidRDefault="008F110E" w:rsidP="008F110E">
      <w:pPr>
        <w:jc w:val="both"/>
        <w:rPr>
          <w:b/>
          <w:color w:val="000000" w:themeColor="text1"/>
          <w:u w:val="single"/>
          <w:lang w:eastAsia="fr-FR"/>
        </w:rPr>
      </w:pPr>
      <w:r>
        <w:rPr>
          <w:b/>
          <w:color w:val="000000" w:themeColor="text1"/>
          <w:u w:val="single"/>
          <w:lang w:eastAsia="fr-FR"/>
        </w:rPr>
        <w:t>Pilote :</w:t>
      </w:r>
      <w:r w:rsidRPr="008F110E">
        <w:rPr>
          <w:b/>
          <w:color w:val="000000" w:themeColor="text1"/>
          <w:lang w:eastAsia="fr-FR"/>
        </w:rPr>
        <w:t xml:space="preserve"> </w:t>
      </w:r>
      <w:r w:rsidRPr="0023551C">
        <w:rPr>
          <w:color w:val="000000" w:themeColor="text1"/>
          <w:lang w:eastAsia="fr-FR"/>
        </w:rPr>
        <w:t>Médecin traitant</w:t>
      </w:r>
    </w:p>
    <w:tbl>
      <w:tblPr>
        <w:tblStyle w:val="Grilledutableau"/>
        <w:tblW w:w="9634" w:type="dxa"/>
        <w:tblLook w:val="04A0" w:firstRow="1" w:lastRow="0" w:firstColumn="1" w:lastColumn="0" w:noHBand="0" w:noVBand="1"/>
      </w:tblPr>
      <w:tblGrid>
        <w:gridCol w:w="1555"/>
        <w:gridCol w:w="8079"/>
      </w:tblGrid>
      <w:tr w:rsidR="00131172" w14:paraId="7233F67A" w14:textId="77777777" w:rsidTr="009109D0">
        <w:tc>
          <w:tcPr>
            <w:tcW w:w="1555" w:type="dxa"/>
          </w:tcPr>
          <w:p w14:paraId="1D5BC8CC" w14:textId="77777777" w:rsidR="00131172" w:rsidRPr="00131172" w:rsidRDefault="00644EB0" w:rsidP="00131172">
            <w:pPr>
              <w:jc w:val="center"/>
              <w:rPr>
                <w:b/>
              </w:rPr>
            </w:pPr>
            <w:r>
              <w:rPr>
                <w:b/>
              </w:rPr>
              <w:t>Enjeux de la coordination</w:t>
            </w:r>
            <w:r w:rsidR="00131172" w:rsidRPr="00131172">
              <w:rPr>
                <w:b/>
              </w:rPr>
              <w:t xml:space="preserve"> :</w:t>
            </w:r>
          </w:p>
        </w:tc>
        <w:tc>
          <w:tcPr>
            <w:tcW w:w="8079" w:type="dxa"/>
          </w:tcPr>
          <w:p w14:paraId="653301E4" w14:textId="77777777" w:rsidR="00131172" w:rsidRDefault="00131172" w:rsidP="001403B1">
            <w:pPr>
              <w:pStyle w:val="Paragraphedeliste"/>
              <w:numPr>
                <w:ilvl w:val="0"/>
                <w:numId w:val="18"/>
              </w:numPr>
              <w:jc w:val="both"/>
            </w:pPr>
            <w:r w:rsidRPr="003D2532">
              <w:t xml:space="preserve">Quelle que soit la situation du patient, </w:t>
            </w:r>
            <w:r w:rsidRPr="0049618F">
              <w:rPr>
                <w:b/>
                <w:color w:val="000000" w:themeColor="text1"/>
              </w:rPr>
              <w:t>la phase transitionnelle</w:t>
            </w:r>
            <w:r w:rsidRPr="0049618F">
              <w:rPr>
                <w:color w:val="000000" w:themeColor="text1"/>
              </w:rPr>
              <w:t xml:space="preserve"> </w:t>
            </w:r>
            <w:r w:rsidRPr="003D2532">
              <w:t xml:space="preserve">(entre J7 et J10 : pouvant aller de J6 à J12) constitue </w:t>
            </w:r>
            <w:r w:rsidRPr="0049618F">
              <w:rPr>
                <w:b/>
                <w:color w:val="000000" w:themeColor="text1"/>
              </w:rPr>
              <w:t>la période critique et déterminante dans le suivi d’un patient à domicile.</w:t>
            </w:r>
            <w:r w:rsidRPr="003D2532">
              <w:t xml:space="preserve"> </w:t>
            </w:r>
            <w:r w:rsidRPr="00C91ACB">
              <w:rPr>
                <w:b/>
              </w:rPr>
              <w:t>Elle nécessite une coordination optimale afin de prendre la décision partagée ville-hôpital d’un maintien à domicile avec surveillance renforcée quotidienne ou d’une hospitalisation si la situation du patient le justifie.</w:t>
            </w:r>
            <w:r w:rsidRPr="003D2532">
              <w:t xml:space="preserve"> </w:t>
            </w:r>
          </w:p>
          <w:p w14:paraId="70DC621D" w14:textId="77777777" w:rsidR="00131172" w:rsidRDefault="00131172" w:rsidP="001403B1">
            <w:pPr>
              <w:pStyle w:val="Paragraphedeliste"/>
              <w:numPr>
                <w:ilvl w:val="0"/>
                <w:numId w:val="18"/>
              </w:numPr>
              <w:jc w:val="both"/>
            </w:pPr>
            <w:r w:rsidRPr="003D2532">
              <w:t>En situation complexe, l’indication d’hospitalisation peut être posée pour un patient n’ayant pas forcément une forme clinique sévère mais des conditions de sécurité à domicile qui ne sont pas réunies.</w:t>
            </w:r>
          </w:p>
          <w:p w14:paraId="51ACEE04" w14:textId="77777777" w:rsidR="00131172" w:rsidRPr="00BF3A47" w:rsidRDefault="00131172" w:rsidP="001403B1">
            <w:pPr>
              <w:pStyle w:val="Paragraphedeliste"/>
              <w:numPr>
                <w:ilvl w:val="0"/>
                <w:numId w:val="18"/>
              </w:numPr>
              <w:jc w:val="both"/>
            </w:pPr>
            <w:r>
              <w:t>Toute période critique peut conduire à la décision médicale de poser l’indication de l’oxygénothérapie à domicile, dont les modalités de prise en charge sont décrites dans le référentiel HAS</w:t>
            </w:r>
            <w:r>
              <w:rPr>
                <w:rStyle w:val="Appelnotedebasdep"/>
              </w:rPr>
              <w:footnoteReference w:id="7"/>
            </w:r>
            <w:r>
              <w:t>. L’enjeu de coordination est</w:t>
            </w:r>
            <w:r w:rsidRPr="00C91ACB">
              <w:t xml:space="preserve"> de vérifier la </w:t>
            </w:r>
            <w:r>
              <w:t>stabilité de besoins en oxygène.</w:t>
            </w:r>
          </w:p>
        </w:tc>
      </w:tr>
      <w:tr w:rsidR="00131172" w14:paraId="30302C7C" w14:textId="77777777" w:rsidTr="00131172">
        <w:tc>
          <w:tcPr>
            <w:tcW w:w="1555" w:type="dxa"/>
            <w:shd w:val="clear" w:color="auto" w:fill="DEEAF6" w:themeFill="accent1" w:themeFillTint="33"/>
          </w:tcPr>
          <w:p w14:paraId="4E839D28" w14:textId="77777777" w:rsidR="00131172" w:rsidRPr="00131172" w:rsidRDefault="00131172" w:rsidP="00131172">
            <w:pPr>
              <w:jc w:val="center"/>
              <w:rPr>
                <w:b/>
              </w:rPr>
            </w:pPr>
            <w:r w:rsidRPr="00131172">
              <w:rPr>
                <w:b/>
              </w:rPr>
              <w:t>Eléments clés de coordination :</w:t>
            </w:r>
          </w:p>
        </w:tc>
        <w:tc>
          <w:tcPr>
            <w:tcW w:w="8079" w:type="dxa"/>
            <w:shd w:val="clear" w:color="auto" w:fill="DEEAF6" w:themeFill="accent1" w:themeFillTint="33"/>
          </w:tcPr>
          <w:p w14:paraId="2A30E4AB" w14:textId="77777777" w:rsidR="00131172" w:rsidRDefault="00131172" w:rsidP="001403B1">
            <w:pPr>
              <w:pStyle w:val="Paragraphedeliste"/>
              <w:numPr>
                <w:ilvl w:val="0"/>
                <w:numId w:val="18"/>
              </w:numPr>
              <w:spacing w:before="120"/>
              <w:jc w:val="both"/>
            </w:pPr>
            <w:r>
              <w:t>Mettre en place un suivi adapté à</w:t>
            </w:r>
            <w:r w:rsidRPr="00EA4AAC">
              <w:t xml:space="preserve"> la temporalité, la forme clinique et la complexité de la situation</w:t>
            </w:r>
            <w:r>
              <w:t> pour éviter l’hospitalisation :</w:t>
            </w:r>
          </w:p>
          <w:p w14:paraId="30C1457F" w14:textId="77777777" w:rsidR="00131172" w:rsidRDefault="00131172" w:rsidP="001403B1">
            <w:pPr>
              <w:pStyle w:val="Paragraphedeliste"/>
              <w:numPr>
                <w:ilvl w:val="2"/>
                <w:numId w:val="19"/>
              </w:numPr>
              <w:spacing w:before="120"/>
              <w:jc w:val="both"/>
            </w:pPr>
            <w:r>
              <w:t>Adapter le traitement en fonction de la forme clinique et la temporalité ;</w:t>
            </w:r>
          </w:p>
          <w:p w14:paraId="0193D6A8" w14:textId="77777777" w:rsidR="00131172" w:rsidRDefault="00131172" w:rsidP="001403B1">
            <w:pPr>
              <w:pStyle w:val="Paragraphedeliste"/>
              <w:numPr>
                <w:ilvl w:val="2"/>
                <w:numId w:val="19"/>
              </w:numPr>
              <w:spacing w:before="120"/>
              <w:jc w:val="both"/>
            </w:pPr>
            <w:r>
              <w:t xml:space="preserve">Dimensionner une équipe de soins ambulatoire appropriée aux besoins du patient et évaluer régulièrement le bon dimensionnement de l’équipe ; </w:t>
            </w:r>
          </w:p>
          <w:p w14:paraId="1F9EA361" w14:textId="77777777" w:rsidR="00131172" w:rsidRDefault="00131172" w:rsidP="001403B1">
            <w:pPr>
              <w:pStyle w:val="Paragraphedeliste"/>
              <w:numPr>
                <w:ilvl w:val="2"/>
                <w:numId w:val="19"/>
              </w:numPr>
              <w:spacing w:before="120"/>
              <w:jc w:val="both"/>
            </w:pPr>
            <w:r>
              <w:t>Organiser</w:t>
            </w:r>
            <w:r w:rsidRPr="00DB0C9C">
              <w:t xml:space="preserve"> les consultations et/ou visites programmées, l’auto-surveillance par le patient et/ou la télésurveillance</w:t>
            </w:r>
            <w:r>
              <w:t xml:space="preserve"> en s’appuyant sur l’équipe d</w:t>
            </w:r>
            <w:r w:rsidR="00EA4E10">
              <w:t>e ville en lien avec le patient ;</w:t>
            </w:r>
          </w:p>
          <w:p w14:paraId="23EE8A7F" w14:textId="77777777" w:rsidR="00206A80" w:rsidRDefault="00206A80" w:rsidP="00206A80">
            <w:pPr>
              <w:pStyle w:val="Paragraphedeliste"/>
              <w:numPr>
                <w:ilvl w:val="2"/>
                <w:numId w:val="19"/>
              </w:numPr>
              <w:spacing w:before="120"/>
              <w:jc w:val="both"/>
            </w:pPr>
            <w:r>
              <w:t xml:space="preserve">Favoriser </w:t>
            </w:r>
            <w:r w:rsidRPr="00206A80">
              <w:rPr>
                <w:bCs/>
              </w:rPr>
              <w:t>le recours à d’autres modes de prise en charge à distance par télésanté</w:t>
            </w:r>
            <w:r w:rsidRPr="00880824">
              <w:rPr>
                <w:b/>
                <w:bCs/>
              </w:rPr>
              <w:t xml:space="preserve"> </w:t>
            </w:r>
            <w:r w:rsidRPr="00880824">
              <w:t xml:space="preserve">(télémédecine pour les professionnels de santé médicaux et </w:t>
            </w:r>
            <w:proofErr w:type="spellStart"/>
            <w:r w:rsidRPr="00880824">
              <w:t>télésoin</w:t>
            </w:r>
            <w:proofErr w:type="spellEnd"/>
            <w:r w:rsidRPr="00880824">
              <w:t xml:space="preserve"> pour les auxiliaires médicaux et les pharmaciens)</w:t>
            </w:r>
            <w:r>
              <w:t> ;</w:t>
            </w:r>
          </w:p>
          <w:p w14:paraId="1143E958" w14:textId="77777777" w:rsidR="00206A80" w:rsidRDefault="00206A80" w:rsidP="00206A80">
            <w:pPr>
              <w:pStyle w:val="Paragraphedeliste"/>
              <w:numPr>
                <w:ilvl w:val="2"/>
                <w:numId w:val="19"/>
              </w:numPr>
              <w:spacing w:before="120"/>
              <w:jc w:val="both"/>
            </w:pPr>
            <w:r>
              <w:t xml:space="preserve"> Proposer une offre de </w:t>
            </w:r>
            <w:proofErr w:type="spellStart"/>
            <w:r>
              <w:t>téléexpertise</w:t>
            </w:r>
            <w:proofErr w:type="spellEnd"/>
            <w:r>
              <w:t xml:space="preserve"> dans tous les territoires que ce soit en amont de la prise en charge </w:t>
            </w:r>
            <w:proofErr w:type="spellStart"/>
            <w:r>
              <w:t>Covid</w:t>
            </w:r>
            <w:proofErr w:type="spellEnd"/>
            <w:r>
              <w:t xml:space="preserve"> (éviter une hospitalisation </w:t>
            </w:r>
            <w:r>
              <w:lastRenderedPageBreak/>
              <w:t>non nécessaire) ou que ce soit en aval de la prise en charge (fluidification des filières d’aval) ;</w:t>
            </w:r>
          </w:p>
          <w:p w14:paraId="755B7D77" w14:textId="77777777" w:rsidR="00131172" w:rsidRPr="00D451FA" w:rsidRDefault="00131172" w:rsidP="001403B1">
            <w:pPr>
              <w:pStyle w:val="Paragraphedeliste"/>
              <w:numPr>
                <w:ilvl w:val="2"/>
                <w:numId w:val="19"/>
              </w:numPr>
              <w:spacing w:before="120"/>
              <w:jc w:val="both"/>
            </w:pPr>
            <w:r w:rsidRPr="00D451FA">
              <w:t xml:space="preserve">Organiser la coordination avec l’hôpital en s’appuyant sur un référent </w:t>
            </w:r>
            <w:r>
              <w:t xml:space="preserve">hospitalier </w:t>
            </w:r>
            <w:r w:rsidR="00653063">
              <w:t>(infectiologue, pneumologue …)</w:t>
            </w:r>
            <w:r w:rsidR="000926F0">
              <w:t>, les</w:t>
            </w:r>
            <w:r w:rsidR="00653063">
              <w:t xml:space="preserve"> modalités pratiques de cette coordination et d’échanges confraternels (Exemple RCP ville-hôpital…) ;</w:t>
            </w:r>
          </w:p>
          <w:p w14:paraId="51E93208" w14:textId="77777777" w:rsidR="00131172" w:rsidRDefault="00131172" w:rsidP="001403B1">
            <w:pPr>
              <w:pStyle w:val="Paragraphedeliste"/>
              <w:numPr>
                <w:ilvl w:val="2"/>
                <w:numId w:val="19"/>
              </w:numPr>
              <w:spacing w:before="120"/>
              <w:jc w:val="both"/>
            </w:pPr>
            <w:r>
              <w:t>Définir le plan de soins si besoin en concertation avec le référent hospitalier en intégrant les outils de suivi ou de télé-suivi;</w:t>
            </w:r>
          </w:p>
          <w:p w14:paraId="7A313F6F" w14:textId="77777777" w:rsidR="00131172" w:rsidRDefault="00EA4E10" w:rsidP="001403B1">
            <w:pPr>
              <w:pStyle w:val="Paragraphedeliste"/>
              <w:numPr>
                <w:ilvl w:val="2"/>
                <w:numId w:val="19"/>
              </w:numPr>
            </w:pPr>
            <w:r w:rsidRPr="00EA4E10">
              <w:t>S’assurer du process</w:t>
            </w:r>
            <w:r>
              <w:t>us</w:t>
            </w:r>
            <w:r w:rsidRPr="00EA4E10">
              <w:t xml:space="preserve"> de suivi quotidien du patient ayant une situation clinique sévère ou complexe dans l’outil partagé de sui</w:t>
            </w:r>
            <w:r>
              <w:t>vi (exemple Terre-Santé/</w:t>
            </w:r>
            <w:proofErr w:type="spellStart"/>
            <w:r>
              <w:t>eCOVID</w:t>
            </w:r>
            <w:proofErr w:type="spellEnd"/>
            <w:r w:rsidR="00644EB0">
              <w:t xml:space="preserve">, </w:t>
            </w:r>
            <w:proofErr w:type="spellStart"/>
            <w:r w:rsidR="00644EB0">
              <w:t>Covidom</w:t>
            </w:r>
            <w:proofErr w:type="spellEnd"/>
            <w:r>
              <w:t>) ;</w:t>
            </w:r>
          </w:p>
          <w:p w14:paraId="4E5B800E" w14:textId="77777777" w:rsidR="00131172" w:rsidRDefault="00131172" w:rsidP="001403B1">
            <w:pPr>
              <w:pStyle w:val="Paragraphedeliste"/>
              <w:numPr>
                <w:ilvl w:val="2"/>
                <w:numId w:val="19"/>
              </w:numPr>
            </w:pPr>
            <w:r w:rsidRPr="00A30FFA">
              <w:t>Avertir le patient sur les risques d’accentuation des symptômes à la phase transitionnell</w:t>
            </w:r>
            <w:r w:rsidR="007B2D9E">
              <w:t xml:space="preserve">e et la nécessité de </w:t>
            </w:r>
            <w:r w:rsidRPr="00A30FFA">
              <w:t xml:space="preserve">consulter </w:t>
            </w:r>
            <w:r w:rsidR="007B2D9E">
              <w:t xml:space="preserve">à nouveau </w:t>
            </w:r>
            <w:r w:rsidRPr="00A30FFA">
              <w:t>en urgence</w:t>
            </w:r>
            <w:r w:rsidR="00392A9E">
              <w:t xml:space="preserve">, </w:t>
            </w:r>
            <w:r w:rsidRPr="00A30FFA">
              <w:t>en cas d’apparition d’une dyspnée.</w:t>
            </w:r>
          </w:p>
          <w:p w14:paraId="274C874F" w14:textId="77777777" w:rsidR="00131172" w:rsidRPr="00A30FFA" w:rsidRDefault="00131172" w:rsidP="001403B1">
            <w:pPr>
              <w:pStyle w:val="Paragraphedeliste"/>
              <w:numPr>
                <w:ilvl w:val="0"/>
                <w:numId w:val="21"/>
              </w:numPr>
            </w:pPr>
            <w:r>
              <w:t>Si la situation s’aggrave, notamment dans la période critique </w:t>
            </w:r>
            <w:r w:rsidRPr="003D2532">
              <w:t>(entre J7 et J10 : pouvant aller de J6 à J12)</w:t>
            </w:r>
            <w:r>
              <w:t xml:space="preserve">:  </w:t>
            </w:r>
          </w:p>
          <w:p w14:paraId="3DEF9C98" w14:textId="77777777" w:rsidR="00131172" w:rsidRDefault="00131172" w:rsidP="001403B1">
            <w:pPr>
              <w:pStyle w:val="Paragraphedeliste"/>
              <w:numPr>
                <w:ilvl w:val="2"/>
                <w:numId w:val="19"/>
              </w:numPr>
              <w:jc w:val="both"/>
            </w:pPr>
            <w:r>
              <w:t xml:space="preserve">Alerter le référent hospitalier au moindre doute </w:t>
            </w:r>
            <w:r w:rsidRPr="00A30FFA">
              <w:t xml:space="preserve">pour renforcer le suivi ambulatoire et/ou anticiper </w:t>
            </w:r>
            <w:r>
              <w:t xml:space="preserve">conjointement </w:t>
            </w:r>
            <w:r w:rsidRPr="00A30FFA">
              <w:t>une hospitalisation éventuelle</w:t>
            </w:r>
            <w:r w:rsidR="00FE1DEE">
              <w:t xml:space="preserve"> voire contacter le 15</w:t>
            </w:r>
            <w:r w:rsidR="00B3005C">
              <w:t xml:space="preserve"> en cas d’urgence vitale</w:t>
            </w:r>
            <w:r w:rsidRPr="00A30FFA">
              <w:t>.</w:t>
            </w:r>
          </w:p>
          <w:p w14:paraId="2C574438" w14:textId="77777777" w:rsidR="00131172" w:rsidRDefault="00131172" w:rsidP="001403B1">
            <w:pPr>
              <w:pStyle w:val="Paragraphedeliste"/>
              <w:numPr>
                <w:ilvl w:val="2"/>
                <w:numId w:val="19"/>
              </w:numPr>
              <w:jc w:val="both"/>
            </w:pPr>
            <w:r>
              <w:t xml:space="preserve">En cas de dégradation clinique majeure, il convient : </w:t>
            </w:r>
          </w:p>
          <w:p w14:paraId="2AE0D962" w14:textId="77777777" w:rsidR="00131172" w:rsidRDefault="00131172" w:rsidP="001403B1">
            <w:pPr>
              <w:pStyle w:val="Paragraphedeliste"/>
              <w:numPr>
                <w:ilvl w:val="3"/>
                <w:numId w:val="19"/>
              </w:numPr>
              <w:jc w:val="both"/>
            </w:pPr>
            <w:r>
              <w:t>d’évaluer la pertinence</w:t>
            </w:r>
            <w:r w:rsidRPr="00794A91">
              <w:t xml:space="preserve"> d’une oxygénothérapie</w:t>
            </w:r>
            <w:r>
              <w:t>, le cas échéant à domicile</w:t>
            </w:r>
          </w:p>
          <w:p w14:paraId="0F00518E" w14:textId="77777777" w:rsidR="00131172" w:rsidRDefault="00131172" w:rsidP="001403B1">
            <w:pPr>
              <w:pStyle w:val="Paragraphedeliste"/>
              <w:numPr>
                <w:ilvl w:val="3"/>
                <w:numId w:val="19"/>
              </w:numPr>
              <w:jc w:val="both"/>
            </w:pPr>
            <w:r>
              <w:t xml:space="preserve">de mobiliser </w:t>
            </w:r>
            <w:r w:rsidRPr="00C91ACB">
              <w:t xml:space="preserve">une équipe </w:t>
            </w:r>
            <w:proofErr w:type="spellStart"/>
            <w:r w:rsidRPr="00C91ACB">
              <w:t>pluriprofessionnelle</w:t>
            </w:r>
            <w:proofErr w:type="spellEnd"/>
            <w:r w:rsidRPr="00C91ACB">
              <w:t xml:space="preserve"> </w:t>
            </w:r>
            <w:r>
              <w:t>(</w:t>
            </w:r>
            <w:r w:rsidRPr="0011221C">
              <w:t>médecin traitant</w:t>
            </w:r>
            <w:r>
              <w:t xml:space="preserve">, prestataire de service, pharmacien, IDE, HAD, …) </w:t>
            </w:r>
            <w:r w:rsidRPr="00C91ACB">
              <w:t>en lien avec une équipe hospitalière de référence (pneumologie, maladies infectieuses, soins critiques, …)</w:t>
            </w:r>
            <w:r>
              <w:t> ;</w:t>
            </w:r>
          </w:p>
          <w:p w14:paraId="1A457CF8" w14:textId="77777777" w:rsidR="00392A9E" w:rsidRDefault="00131172" w:rsidP="001403B1">
            <w:pPr>
              <w:pStyle w:val="Paragraphedeliste"/>
              <w:numPr>
                <w:ilvl w:val="3"/>
                <w:numId w:val="19"/>
              </w:numPr>
              <w:jc w:val="both"/>
            </w:pPr>
            <w:r>
              <w:t xml:space="preserve">et de </w:t>
            </w:r>
            <w:r w:rsidR="00915772">
              <w:t>p</w:t>
            </w:r>
            <w:r>
              <w:t>révoir toutes les étapes du processus de prise en charge (délivrance, dispensation à domicile équipement, surveillance du matériel et du patient…).</w:t>
            </w:r>
          </w:p>
          <w:p w14:paraId="76D7FB66" w14:textId="77777777" w:rsidR="00131172" w:rsidRPr="00392A9E" w:rsidRDefault="00131172" w:rsidP="001403B1">
            <w:pPr>
              <w:pStyle w:val="Paragraphedeliste"/>
              <w:numPr>
                <w:ilvl w:val="2"/>
                <w:numId w:val="19"/>
              </w:numPr>
              <w:spacing w:before="120"/>
              <w:jc w:val="both"/>
            </w:pPr>
            <w:r>
              <w:t xml:space="preserve">En cas d’hospitalisation, l’objectif recherché est de faciliter </w:t>
            </w:r>
            <w:r w:rsidRPr="00392A9E">
              <w:t xml:space="preserve">l’accès direct du patient vers un service spécialisé en évitant autant que faire se peut le passage </w:t>
            </w:r>
            <w:r w:rsidR="00CD3E62">
              <w:t>par les</w:t>
            </w:r>
            <w:r w:rsidRPr="00392A9E">
              <w:t xml:space="preserve"> urgences.</w:t>
            </w:r>
          </w:p>
          <w:p w14:paraId="56D478EE" w14:textId="77777777" w:rsidR="00131172" w:rsidRPr="007D55D0" w:rsidRDefault="00131172" w:rsidP="008D30F3">
            <w:pPr>
              <w:pStyle w:val="Paragraphedeliste"/>
              <w:numPr>
                <w:ilvl w:val="0"/>
                <w:numId w:val="20"/>
              </w:numPr>
              <w:spacing w:before="120"/>
              <w:jc w:val="both"/>
            </w:pPr>
            <w:r>
              <w:t xml:space="preserve">Pour les situations complexes, quelles que soient la temporalité et la forme clinique, il faut évaluer au cas par cas les nouveaux besoins du patient et/ou de son entourage </w:t>
            </w:r>
            <w:r w:rsidR="00915772">
              <w:t xml:space="preserve">en lien avec </w:t>
            </w:r>
            <w:r w:rsidR="006A5664">
              <w:t>le cercle de soins</w:t>
            </w:r>
            <w:r w:rsidR="00392A9E">
              <w:t xml:space="preserve"> (par exemple CPTS, DAC</w:t>
            </w:r>
            <w:r>
              <w:t xml:space="preserve">, </w:t>
            </w:r>
            <w:r w:rsidR="00392A9E">
              <w:t xml:space="preserve">APTA, </w:t>
            </w:r>
            <w:proofErr w:type="spellStart"/>
            <w:r w:rsidRPr="00114BC6">
              <w:t>Equipes</w:t>
            </w:r>
            <w:proofErr w:type="spellEnd"/>
            <w:r w:rsidRPr="00114BC6">
              <w:t xml:space="preserve"> mobiles territoriales </w:t>
            </w:r>
            <w:proofErr w:type="spellStart"/>
            <w:r w:rsidRPr="00114BC6">
              <w:t>C</w:t>
            </w:r>
            <w:r w:rsidR="008D30F3">
              <w:t>ovid</w:t>
            </w:r>
            <w:proofErr w:type="spellEnd"/>
            <w:r w:rsidRPr="00114BC6">
              <w:t>…)</w:t>
            </w:r>
            <w:r>
              <w:t>.</w:t>
            </w:r>
          </w:p>
        </w:tc>
      </w:tr>
      <w:tr w:rsidR="00131172" w14:paraId="1DED650A" w14:textId="77777777" w:rsidTr="009109D0">
        <w:tc>
          <w:tcPr>
            <w:tcW w:w="1555" w:type="dxa"/>
          </w:tcPr>
          <w:p w14:paraId="43276BB6" w14:textId="77777777" w:rsidR="00131172" w:rsidRPr="00131172" w:rsidRDefault="00131172" w:rsidP="00131172">
            <w:pPr>
              <w:jc w:val="center"/>
              <w:rPr>
                <w:b/>
              </w:rPr>
            </w:pPr>
            <w:r w:rsidRPr="00131172">
              <w:rPr>
                <w:b/>
              </w:rPr>
              <w:lastRenderedPageBreak/>
              <w:t>Outils de coordination :</w:t>
            </w:r>
          </w:p>
        </w:tc>
        <w:tc>
          <w:tcPr>
            <w:tcW w:w="8079" w:type="dxa"/>
          </w:tcPr>
          <w:p w14:paraId="5A5BF6B6" w14:textId="77777777" w:rsidR="004903FB" w:rsidRDefault="006A5664" w:rsidP="001403B1">
            <w:pPr>
              <w:pStyle w:val="Paragraphedeliste"/>
              <w:numPr>
                <w:ilvl w:val="0"/>
                <w:numId w:val="33"/>
              </w:numPr>
              <w:spacing w:before="120"/>
              <w:ind w:left="1068"/>
              <w:jc w:val="both"/>
            </w:pPr>
            <w:r>
              <w:t xml:space="preserve">Services à la personne </w:t>
            </w:r>
          </w:p>
          <w:p w14:paraId="15149CE8" w14:textId="77777777" w:rsidR="006A5664" w:rsidRDefault="006A5664" w:rsidP="001403B1">
            <w:pPr>
              <w:pStyle w:val="Paragraphedeliste"/>
              <w:numPr>
                <w:ilvl w:val="1"/>
                <w:numId w:val="33"/>
              </w:numPr>
              <w:spacing w:before="120"/>
              <w:jc w:val="both"/>
            </w:pPr>
            <w:r>
              <w:t>Site MAILLAGE de chaque départeme</w:t>
            </w:r>
            <w:r w:rsidR="004903FB">
              <w:t>nt ;</w:t>
            </w:r>
            <w:r>
              <w:t xml:space="preserve">  </w:t>
            </w:r>
          </w:p>
          <w:p w14:paraId="52D41C43" w14:textId="77777777" w:rsidR="006A5664" w:rsidRDefault="006A5664" w:rsidP="006A5664">
            <w:pPr>
              <w:pStyle w:val="Paragraphedeliste"/>
              <w:spacing w:before="120"/>
              <w:ind w:left="1068"/>
              <w:jc w:val="both"/>
              <w:rPr>
                <w:rStyle w:val="Lienhypertexte"/>
              </w:rPr>
            </w:pPr>
            <w:r>
              <w:t xml:space="preserve">Lien vers les sites MAILLAGE de chaque département : </w:t>
            </w:r>
            <w:hyperlink w:history="1">
              <w:r w:rsidRPr="00F1436E">
                <w:t>https://maillage (numéro</w:t>
              </w:r>
            </w:hyperlink>
            <w:r>
              <w:t xml:space="preserve"> du département concerné)</w:t>
            </w:r>
            <w:r w:rsidRPr="00AA7852">
              <w:t>.sante-idf.fr/accueil.html</w:t>
            </w:r>
            <w:r w:rsidR="00FE1DEE">
              <w:t> :</w:t>
            </w:r>
            <w:r>
              <w:t xml:space="preserve"> </w:t>
            </w:r>
            <w:hyperlink r:id="rId19" w:history="1">
              <w:r w:rsidR="0061439F" w:rsidRPr="00A70BA1">
                <w:rPr>
                  <w:rStyle w:val="Lienhypertexte"/>
                </w:rPr>
                <w:t>https://maillageXX.sante-idf.fr/accueil.html</w:t>
              </w:r>
            </w:hyperlink>
          </w:p>
          <w:p w14:paraId="2E4D2815" w14:textId="77777777" w:rsidR="004903FB" w:rsidRDefault="004903FB" w:rsidP="001403B1">
            <w:pPr>
              <w:pStyle w:val="Paragraphedeliste"/>
              <w:numPr>
                <w:ilvl w:val="0"/>
                <w:numId w:val="38"/>
              </w:numPr>
              <w:spacing w:before="120"/>
              <w:jc w:val="both"/>
            </w:pPr>
            <w:r>
              <w:t>GIP NUR (numéro unique régional pour appui en ressources administratives et organisationnelles) ;</w:t>
            </w:r>
          </w:p>
          <w:p w14:paraId="61077D20" w14:textId="77777777" w:rsidR="006A5664" w:rsidRDefault="006A5664" w:rsidP="001403B1">
            <w:pPr>
              <w:pStyle w:val="Paragraphedeliste"/>
              <w:numPr>
                <w:ilvl w:val="0"/>
                <w:numId w:val="6"/>
              </w:numPr>
              <w:spacing w:before="120"/>
              <w:ind w:left="1068"/>
              <w:jc w:val="both"/>
            </w:pPr>
            <w:r>
              <w:t xml:space="preserve">Interpellation du DAC via appel téléphonique, mail ou formulaire de demande </w:t>
            </w:r>
            <w:proofErr w:type="spellStart"/>
            <w:r>
              <w:t>Terr-eSanté</w:t>
            </w:r>
            <w:proofErr w:type="spellEnd"/>
            <w:r>
              <w:t xml:space="preserve"> (ou protocole local adapté) – pour trouver son DAC : </w:t>
            </w:r>
          </w:p>
          <w:p w14:paraId="77582A1C" w14:textId="77777777" w:rsidR="006A5664" w:rsidRDefault="006367BE" w:rsidP="006A5664">
            <w:pPr>
              <w:pStyle w:val="Paragraphedeliste"/>
              <w:spacing w:before="120"/>
              <w:ind w:left="1068"/>
              <w:jc w:val="both"/>
            </w:pPr>
            <w:hyperlink r:id="rId20" w:history="1">
              <w:r w:rsidR="006A5664" w:rsidRPr="008B124F">
                <w:rPr>
                  <w:rStyle w:val="Lienhypertexte"/>
                </w:rPr>
                <w:t>https://santegraphie.fr/mviewer3/?config=app/covid_dac.xml#</w:t>
              </w:r>
            </w:hyperlink>
          </w:p>
          <w:p w14:paraId="0C546D2F" w14:textId="77777777" w:rsidR="00131172" w:rsidRPr="007D55D0" w:rsidRDefault="006A5664" w:rsidP="001403B1">
            <w:pPr>
              <w:pStyle w:val="Paragraphedeliste"/>
              <w:numPr>
                <w:ilvl w:val="0"/>
                <w:numId w:val="34"/>
              </w:numPr>
              <w:spacing w:before="120"/>
              <w:jc w:val="both"/>
            </w:pPr>
            <w:r>
              <w:t>Outils numériques (</w:t>
            </w:r>
            <w:proofErr w:type="spellStart"/>
            <w:r>
              <w:t>Terr-eSanté</w:t>
            </w:r>
            <w:proofErr w:type="spellEnd"/>
            <w:r>
              <w:t>/</w:t>
            </w:r>
            <w:proofErr w:type="spellStart"/>
            <w:r>
              <w:t>eCOVID</w:t>
            </w:r>
            <w:proofErr w:type="spellEnd"/>
            <w:r>
              <w:t xml:space="preserve">, </w:t>
            </w:r>
            <w:proofErr w:type="spellStart"/>
            <w:r>
              <w:t>Covidom</w:t>
            </w:r>
            <w:proofErr w:type="spellEnd"/>
            <w:r>
              <w:t xml:space="preserve"> …).</w:t>
            </w:r>
          </w:p>
        </w:tc>
      </w:tr>
    </w:tbl>
    <w:p w14:paraId="3749F69E" w14:textId="77777777" w:rsidR="00FE1DEE" w:rsidRDefault="00FE1DEE" w:rsidP="00D451FA">
      <w:pPr>
        <w:jc w:val="both"/>
      </w:pPr>
    </w:p>
    <w:p w14:paraId="2B86D7E7" w14:textId="77777777" w:rsidR="003E20D1" w:rsidRPr="008F110E" w:rsidRDefault="00D65F72" w:rsidP="00350B24">
      <w:pPr>
        <w:pStyle w:val="Titre1"/>
        <w:numPr>
          <w:ilvl w:val="0"/>
          <w:numId w:val="1"/>
        </w:numPr>
        <w:jc w:val="both"/>
        <w:rPr>
          <w:noProof/>
          <w:lang w:eastAsia="fr-FR"/>
        </w:rPr>
      </w:pPr>
      <w:bookmarkStart w:id="38" w:name="_Toc56418899"/>
      <w:bookmarkStart w:id="39" w:name="_Toc56443357"/>
      <w:bookmarkStart w:id="40" w:name="_Toc56443490"/>
      <w:bookmarkStart w:id="41" w:name="_Toc56444115"/>
      <w:bookmarkStart w:id="42" w:name="_Toc56701025"/>
      <w:r>
        <w:rPr>
          <w:noProof/>
          <w:lang w:eastAsia="fr-FR"/>
        </w:rPr>
        <w:lastRenderedPageBreak/>
        <w:t>Suivi à l’hôpital des patients atteints de Covid-19</w:t>
      </w:r>
      <w:bookmarkEnd w:id="38"/>
      <w:bookmarkEnd w:id="39"/>
      <w:bookmarkEnd w:id="40"/>
      <w:bookmarkEnd w:id="41"/>
      <w:bookmarkEnd w:id="42"/>
      <w:r w:rsidR="00350B24">
        <w:rPr>
          <w:noProof/>
          <w:lang w:eastAsia="fr-FR"/>
        </w:rPr>
        <w:t xml:space="preserve"> </w:t>
      </w:r>
    </w:p>
    <w:p w14:paraId="6F157DD9" w14:textId="77777777" w:rsidR="00266580" w:rsidRPr="00350B24" w:rsidRDefault="00CB6037" w:rsidP="00350B24">
      <w:pPr>
        <w:rPr>
          <w:b/>
        </w:rPr>
      </w:pPr>
      <w:r w:rsidRPr="003E20D1">
        <w:rPr>
          <w:b/>
          <w:u w:val="single"/>
        </w:rPr>
        <w:t>Pilote</w:t>
      </w:r>
      <w:r w:rsidR="00350B24" w:rsidRPr="003E20D1">
        <w:rPr>
          <w:b/>
          <w:u w:val="single"/>
        </w:rPr>
        <w:t> :</w:t>
      </w:r>
      <w:r w:rsidR="00350B24" w:rsidRPr="00350B24">
        <w:rPr>
          <w:b/>
        </w:rPr>
        <w:t xml:space="preserve"> </w:t>
      </w:r>
      <w:r w:rsidRPr="003E20D1">
        <w:t>service hospitalier</w:t>
      </w:r>
    </w:p>
    <w:p w14:paraId="2689F23B" w14:textId="77777777" w:rsidR="0025014E" w:rsidRDefault="00266580" w:rsidP="00DB1C25">
      <w:pPr>
        <w:jc w:val="both"/>
      </w:pPr>
      <w:r w:rsidRPr="00266580">
        <w:t>L’indication d’hospitalisation se fait idéalement en concertation entre le médecin de ville et le référent hospitalier. Les prise</w:t>
      </w:r>
      <w:r w:rsidR="0027321F">
        <w:t>s</w:t>
      </w:r>
      <w:r w:rsidRPr="00266580">
        <w:t xml:space="preserve"> en charge hospitalière</w:t>
      </w:r>
      <w:r w:rsidR="0027321F">
        <w:t>s</w:t>
      </w:r>
      <w:r w:rsidRPr="00266580">
        <w:t xml:space="preserve"> ne nécessite</w:t>
      </w:r>
      <w:r w:rsidR="0027321F">
        <w:t>nt</w:t>
      </w:r>
      <w:r w:rsidRPr="00266580">
        <w:t xml:space="preserve"> pas dans ce cadre </w:t>
      </w:r>
      <w:r w:rsidR="0027321F">
        <w:t>de détailler</w:t>
      </w:r>
      <w:r w:rsidRPr="00266580">
        <w:t xml:space="preserve"> </w:t>
      </w:r>
      <w:r w:rsidR="0027321F">
        <w:t xml:space="preserve">les démarches </w:t>
      </w:r>
      <w:r w:rsidRPr="00266580">
        <w:t>thérapeutique</w:t>
      </w:r>
      <w:r w:rsidR="0027321F">
        <w:t>s</w:t>
      </w:r>
      <w:r w:rsidR="0025014E">
        <w:t xml:space="preserve"> ou les organisations mises en œuvre</w:t>
      </w:r>
      <w:r w:rsidR="0027321F">
        <w:t xml:space="preserve">. </w:t>
      </w:r>
    </w:p>
    <w:p w14:paraId="151E99C7" w14:textId="77777777" w:rsidR="00DB1C25" w:rsidRDefault="0027321F" w:rsidP="00DB1C25">
      <w:pPr>
        <w:jc w:val="both"/>
      </w:pPr>
      <w:r>
        <w:t>T</w:t>
      </w:r>
      <w:r w:rsidR="00266580" w:rsidRPr="00266580">
        <w:t xml:space="preserve">outefois, la qualité de </w:t>
      </w:r>
      <w:r>
        <w:t xml:space="preserve">la </w:t>
      </w:r>
      <w:r w:rsidR="00266580" w:rsidRPr="00266580">
        <w:t xml:space="preserve">prise en charge du patient </w:t>
      </w:r>
      <w:r w:rsidR="008D30F3">
        <w:t>atteint de C</w:t>
      </w:r>
      <w:r>
        <w:t xml:space="preserve">ovid-19 </w:t>
      </w:r>
      <w:r w:rsidR="00266580" w:rsidRPr="00266580">
        <w:t>repose</w:t>
      </w:r>
      <w:r w:rsidR="009821C2">
        <w:t> s</w:t>
      </w:r>
      <w:r w:rsidR="009821C2" w:rsidRPr="00266580">
        <w:t>ur une bonne coordination ville-hôpital</w:t>
      </w:r>
      <w:r w:rsidR="00DB1C25">
        <w:t xml:space="preserve"> </w:t>
      </w:r>
      <w:r w:rsidR="00CB6037">
        <w:t>nécessitant</w:t>
      </w:r>
      <w:r w:rsidR="00DB1C25">
        <w:t xml:space="preserve"> : </w:t>
      </w:r>
    </w:p>
    <w:p w14:paraId="51FE20B0" w14:textId="77777777" w:rsidR="00DB1C25" w:rsidRDefault="00DB1C25" w:rsidP="001403B1">
      <w:pPr>
        <w:pStyle w:val="Paragraphedeliste"/>
        <w:numPr>
          <w:ilvl w:val="0"/>
          <w:numId w:val="22"/>
        </w:numPr>
        <w:jc w:val="both"/>
      </w:pPr>
      <w:r>
        <w:t xml:space="preserve">d’anticiper </w:t>
      </w:r>
      <w:r w:rsidR="009821C2">
        <w:t xml:space="preserve">la sortie d’hôpital via un lien direct  avec le </w:t>
      </w:r>
      <w:r>
        <w:t xml:space="preserve">médecin traitant et </w:t>
      </w:r>
      <w:r w:rsidR="008A45CE">
        <w:t>l’équipe de soins de ville</w:t>
      </w:r>
      <w:r w:rsidR="009821C2">
        <w:t xml:space="preserve"> </w:t>
      </w:r>
      <w:r w:rsidR="008A45CE">
        <w:t>pour</w:t>
      </w:r>
      <w:r w:rsidR="009821C2">
        <w:t xml:space="preserve"> préparer l</w:t>
      </w:r>
      <w:r>
        <w:t xml:space="preserve">es conditions </w:t>
      </w:r>
      <w:r w:rsidR="00CB6037">
        <w:t xml:space="preserve">d’accueil et </w:t>
      </w:r>
      <w:r>
        <w:t xml:space="preserve">de suivi </w:t>
      </w:r>
      <w:r w:rsidR="008A45CE">
        <w:t>à domicile</w:t>
      </w:r>
      <w:r w:rsidR="0026189F">
        <w:t xml:space="preserve"> en lien avec le patient et de son entourage</w:t>
      </w:r>
      <w:r>
        <w:t>;</w:t>
      </w:r>
    </w:p>
    <w:p w14:paraId="1D38DF06" w14:textId="72AAFEFA" w:rsidR="00FB6CC2" w:rsidRDefault="00FB6CC2" w:rsidP="001403B1">
      <w:pPr>
        <w:pStyle w:val="Paragraphedeliste"/>
        <w:numPr>
          <w:ilvl w:val="0"/>
          <w:numId w:val="22"/>
        </w:numPr>
        <w:jc w:val="both"/>
      </w:pPr>
      <w:r>
        <w:t xml:space="preserve">d’envisager le cas échéant en fonction des situations et de l’âge du patient des solutions transitoires avant le retour au domicile (accueil temporaire en EHPAD avec ou sans HAD, </w:t>
      </w:r>
      <w:r w:rsidR="008F5642">
        <w:t xml:space="preserve">à évaluer en </w:t>
      </w:r>
      <w:r>
        <w:t>lien avec les filières gériatriques…) ;</w:t>
      </w:r>
    </w:p>
    <w:p w14:paraId="29D0AFEA" w14:textId="77777777" w:rsidR="000B05E8" w:rsidRDefault="000B05E8" w:rsidP="001403B1">
      <w:pPr>
        <w:pStyle w:val="Paragraphedeliste"/>
        <w:numPr>
          <w:ilvl w:val="0"/>
          <w:numId w:val="22"/>
        </w:numPr>
        <w:jc w:val="both"/>
      </w:pPr>
      <w:r>
        <w:t>de positionner un DAC en renfort si la situation présente un risque clinique (pour mobiliser des ressources locales complémentaires et coordonner) et/ou une complexité médico-sociale (sociale, habitat, psychique, …</w:t>
      </w:r>
      <w:r w:rsidR="00CB0EF0">
        <w:t>)</w:t>
      </w:r>
      <w:r>
        <w:t xml:space="preserve"> pour évaluer les besoins, mettre en place et coordonner en amont de la sortie ou en réévaluation post-hospitalisation les mesures de soutien et aides à domicile) ; </w:t>
      </w:r>
    </w:p>
    <w:p w14:paraId="45F96977" w14:textId="77777777" w:rsidR="001A75C2" w:rsidRDefault="00DB1C25" w:rsidP="001403B1">
      <w:pPr>
        <w:pStyle w:val="Paragraphedeliste"/>
        <w:numPr>
          <w:ilvl w:val="0"/>
          <w:numId w:val="22"/>
        </w:numPr>
        <w:jc w:val="both"/>
      </w:pPr>
      <w:r>
        <w:t xml:space="preserve">d’utiliser les </w:t>
      </w:r>
      <w:r w:rsidRPr="00DB1C25">
        <w:t xml:space="preserve">outils de communication partagée qui </w:t>
      </w:r>
      <w:r w:rsidR="00CB6037">
        <w:t>informent</w:t>
      </w:r>
      <w:r w:rsidR="00CB6037" w:rsidRPr="00DB1C25">
        <w:t xml:space="preserve"> </w:t>
      </w:r>
      <w:r w:rsidRPr="00DB1C25">
        <w:t>les professionnels de ville et leur permettent une prise en charge optimale, coo</w:t>
      </w:r>
      <w:r>
        <w:t xml:space="preserve">rdonnée et sécurisée </w:t>
      </w:r>
      <w:r w:rsidR="00CB6037">
        <w:t xml:space="preserve">au retour du patient </w:t>
      </w:r>
      <w:r w:rsidR="000D36D5">
        <w:t xml:space="preserve">à domicile (par </w:t>
      </w:r>
      <w:r w:rsidR="000D36D5" w:rsidRPr="000D36D5">
        <w:t>exemple inscrire les patients dans un dispositif de suivi ty</w:t>
      </w:r>
      <w:r w:rsidR="006F5029">
        <w:t xml:space="preserve">pe </w:t>
      </w:r>
      <w:proofErr w:type="spellStart"/>
      <w:r w:rsidR="006F5029">
        <w:t>Terr-eSanté</w:t>
      </w:r>
      <w:proofErr w:type="spellEnd"/>
      <w:r w:rsidR="006F5029">
        <w:t>/</w:t>
      </w:r>
      <w:proofErr w:type="spellStart"/>
      <w:r w:rsidR="006F5029">
        <w:t>eCOVID</w:t>
      </w:r>
      <w:proofErr w:type="spellEnd"/>
      <w:r w:rsidR="006F5029">
        <w:t xml:space="preserve"> ou </w:t>
      </w:r>
      <w:proofErr w:type="spellStart"/>
      <w:r w:rsidR="006F5029">
        <w:t>Covidom</w:t>
      </w:r>
      <w:proofErr w:type="spellEnd"/>
      <w:r w:rsidR="000D36D5" w:rsidRPr="000D36D5">
        <w:t xml:space="preserve"> dès l’entrée à l’hôpital).</w:t>
      </w:r>
    </w:p>
    <w:p w14:paraId="0C4FE2AF" w14:textId="77777777" w:rsidR="00350B24" w:rsidRDefault="001A75C2" w:rsidP="00350B24">
      <w:pPr>
        <w:pStyle w:val="Titre1"/>
        <w:numPr>
          <w:ilvl w:val="0"/>
          <w:numId w:val="1"/>
        </w:numPr>
        <w:jc w:val="both"/>
        <w:rPr>
          <w:noProof/>
          <w:lang w:eastAsia="fr-FR"/>
        </w:rPr>
      </w:pPr>
      <w:bookmarkStart w:id="43" w:name="_Toc56418900"/>
      <w:bookmarkStart w:id="44" w:name="_Toc56443358"/>
      <w:bookmarkStart w:id="45" w:name="_Toc56443491"/>
      <w:bookmarkStart w:id="46" w:name="_Toc56444116"/>
      <w:bookmarkStart w:id="47" w:name="_Toc56701026"/>
      <w:r>
        <w:rPr>
          <w:noProof/>
          <w:lang w:eastAsia="fr-FR"/>
        </w:rPr>
        <w:t>Sortie d’hôpital vers la ville</w:t>
      </w:r>
      <w:bookmarkEnd w:id="43"/>
      <w:bookmarkEnd w:id="44"/>
      <w:bookmarkEnd w:id="45"/>
      <w:bookmarkEnd w:id="46"/>
      <w:bookmarkEnd w:id="47"/>
      <w:r w:rsidR="00CB6037">
        <w:rPr>
          <w:noProof/>
          <w:lang w:eastAsia="fr-FR"/>
        </w:rPr>
        <w:t xml:space="preserve"> </w:t>
      </w:r>
    </w:p>
    <w:p w14:paraId="6FB80EFD" w14:textId="77777777" w:rsidR="003E20D1" w:rsidRDefault="003E20D1" w:rsidP="00350B24">
      <w:pPr>
        <w:rPr>
          <w:b/>
          <w:u w:val="single"/>
        </w:rPr>
      </w:pPr>
    </w:p>
    <w:p w14:paraId="032401B1" w14:textId="77777777" w:rsidR="001A75C2" w:rsidRPr="001469F4" w:rsidRDefault="001A75C2" w:rsidP="001A75C2">
      <w:pPr>
        <w:jc w:val="both"/>
        <w:rPr>
          <w:noProof/>
          <w:color w:val="000000" w:themeColor="text1"/>
          <w:lang w:eastAsia="fr-FR"/>
        </w:rPr>
      </w:pPr>
      <w:r w:rsidRPr="001469F4">
        <w:rPr>
          <w:b/>
          <w:noProof/>
          <w:color w:val="000000" w:themeColor="text1"/>
          <w:u w:val="single"/>
          <w:lang w:eastAsia="fr-FR"/>
        </w:rPr>
        <w:t>Objectif :</w:t>
      </w:r>
      <w:r w:rsidRPr="001469F4">
        <w:rPr>
          <w:noProof/>
          <w:color w:val="000000" w:themeColor="text1"/>
          <w:lang w:eastAsia="fr-FR"/>
        </w:rPr>
        <w:t xml:space="preserve"> Diminuer la durée de séjour et sécuriser la sortie d’hôpital</w:t>
      </w:r>
    </w:p>
    <w:p w14:paraId="1761877E" w14:textId="77777777" w:rsidR="009C70F5" w:rsidRDefault="001A75C2" w:rsidP="001A75C2">
      <w:pPr>
        <w:jc w:val="both"/>
      </w:pPr>
      <w:r>
        <w:rPr>
          <w:noProof/>
          <w:lang w:eastAsia="fr-FR"/>
        </w:rPr>
        <w:drawing>
          <wp:anchor distT="0" distB="0" distL="114300" distR="114300" simplePos="0" relativeHeight="251658240" behindDoc="0" locked="0" layoutInCell="1" allowOverlap="1" wp14:anchorId="6B96523C" wp14:editId="00DDCB26">
            <wp:simplePos x="0" y="0"/>
            <wp:positionH relativeFrom="column">
              <wp:posOffset>1052339</wp:posOffset>
            </wp:positionH>
            <wp:positionV relativeFrom="paragraph">
              <wp:posOffset>64135</wp:posOffset>
            </wp:positionV>
            <wp:extent cx="5019675" cy="2495550"/>
            <wp:effectExtent l="0" t="0" r="0" b="0"/>
            <wp:wrapSquare wrapText="bothSides"/>
            <wp:docPr id="9" name="Diagramme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anchor>
        </w:drawing>
      </w:r>
    </w:p>
    <w:p w14:paraId="1397BC5A" w14:textId="77777777" w:rsidR="009C70F5" w:rsidRPr="009C70F5" w:rsidRDefault="009C70F5" w:rsidP="009C70F5"/>
    <w:p w14:paraId="3F218F6E" w14:textId="77777777" w:rsidR="009C70F5" w:rsidRPr="009C70F5" w:rsidRDefault="009C70F5" w:rsidP="009C70F5"/>
    <w:p w14:paraId="0588346C" w14:textId="77777777" w:rsidR="009C70F5" w:rsidRPr="009C70F5" w:rsidRDefault="009C70F5" w:rsidP="009C70F5"/>
    <w:p w14:paraId="554FD552" w14:textId="77777777" w:rsidR="009C70F5" w:rsidRPr="009C70F5" w:rsidRDefault="009C70F5" w:rsidP="009C70F5">
      <w:pPr>
        <w:rPr>
          <w:b/>
          <w:noProof/>
          <w:u w:val="single"/>
          <w:lang w:eastAsia="fr-FR"/>
        </w:rPr>
      </w:pPr>
      <w:r w:rsidRPr="009C70F5">
        <w:rPr>
          <w:b/>
          <w:noProof/>
          <w:u w:val="single"/>
          <w:lang w:eastAsia="fr-FR"/>
        </w:rPr>
        <w:t xml:space="preserve">Les étapes clés </w:t>
      </w:r>
    </w:p>
    <w:p w14:paraId="72B78C91" w14:textId="77777777" w:rsidR="009C70F5" w:rsidRDefault="009C70F5" w:rsidP="001A75C2">
      <w:pPr>
        <w:jc w:val="both"/>
      </w:pPr>
    </w:p>
    <w:p w14:paraId="06989875" w14:textId="77777777" w:rsidR="001A75C2" w:rsidRDefault="001A75C2" w:rsidP="00350B24">
      <w:pPr>
        <w:jc w:val="both"/>
      </w:pPr>
    </w:p>
    <w:p w14:paraId="271D64B2" w14:textId="77777777" w:rsidR="003E20D1" w:rsidRDefault="003E20D1" w:rsidP="00802C99">
      <w:pPr>
        <w:pStyle w:val="Titre2"/>
      </w:pPr>
      <w:bookmarkStart w:id="48" w:name="_Toc56418901"/>
      <w:bookmarkStart w:id="49" w:name="_Toc56443359"/>
      <w:bookmarkStart w:id="50" w:name="_Toc56443492"/>
      <w:bookmarkStart w:id="51" w:name="_Toc56444117"/>
    </w:p>
    <w:p w14:paraId="2DACD03D" w14:textId="77777777" w:rsidR="00FB6CC2" w:rsidRDefault="00FB6CC2" w:rsidP="00802C99">
      <w:pPr>
        <w:pStyle w:val="Titre2"/>
        <w:rPr>
          <w:b/>
          <w:noProof/>
          <w:color w:val="000000" w:themeColor="text1"/>
          <w:sz w:val="22"/>
          <w:szCs w:val="22"/>
          <w:lang w:eastAsia="fr-FR"/>
        </w:rPr>
      </w:pPr>
    </w:p>
    <w:p w14:paraId="0D89C8EB" w14:textId="77777777" w:rsidR="00012B58" w:rsidRDefault="00012B58" w:rsidP="00802C99">
      <w:pPr>
        <w:pStyle w:val="Titre2"/>
        <w:rPr>
          <w:b/>
          <w:noProof/>
          <w:color w:val="000000" w:themeColor="text1"/>
          <w:sz w:val="22"/>
          <w:szCs w:val="22"/>
          <w:lang w:eastAsia="fr-FR"/>
        </w:rPr>
      </w:pPr>
    </w:p>
    <w:p w14:paraId="59BD8A40" w14:textId="372E7D4D" w:rsidR="006C6E32" w:rsidRDefault="00822F80" w:rsidP="00802C99">
      <w:pPr>
        <w:pStyle w:val="Titre2"/>
        <w:rPr>
          <w:b/>
          <w:noProof/>
          <w:color w:val="000000" w:themeColor="text1"/>
          <w:sz w:val="22"/>
          <w:szCs w:val="22"/>
          <w:lang w:eastAsia="fr-FR"/>
        </w:rPr>
      </w:pPr>
      <w:bookmarkStart w:id="52" w:name="_Toc56701027"/>
      <w:r w:rsidRPr="00822F80">
        <w:rPr>
          <w:b/>
          <w:noProof/>
          <w:color w:val="000000" w:themeColor="text1"/>
          <w:sz w:val="22"/>
          <w:szCs w:val="22"/>
          <w:lang w:eastAsia="fr-FR"/>
        </w:rPr>
        <w:t>Les sorties concernent les patients en provenance des</w:t>
      </w:r>
      <w:r w:rsidR="00CD3E62">
        <w:rPr>
          <w:b/>
          <w:noProof/>
          <w:color w:val="000000" w:themeColor="text1"/>
          <w:sz w:val="22"/>
          <w:szCs w:val="22"/>
          <w:lang w:eastAsia="fr-FR"/>
        </w:rPr>
        <w:t xml:space="preserve"> services suivants</w:t>
      </w:r>
      <w:r w:rsidRPr="00822F80">
        <w:rPr>
          <w:b/>
          <w:noProof/>
          <w:color w:val="000000" w:themeColor="text1"/>
          <w:sz w:val="22"/>
          <w:szCs w:val="22"/>
          <w:lang w:eastAsia="fr-FR"/>
        </w:rPr>
        <w:t xml:space="preserve"> : </w:t>
      </w:r>
      <w:r w:rsidR="00FB6CC2">
        <w:rPr>
          <w:b/>
          <w:noProof/>
          <w:color w:val="000000" w:themeColor="text1"/>
          <w:sz w:val="22"/>
          <w:szCs w:val="22"/>
          <w:lang w:eastAsia="fr-FR"/>
        </w:rPr>
        <w:t>h</w:t>
      </w:r>
      <w:r w:rsidR="00FB6CC2" w:rsidRPr="00822F80">
        <w:rPr>
          <w:b/>
          <w:noProof/>
          <w:color w:val="000000" w:themeColor="text1"/>
          <w:sz w:val="22"/>
          <w:szCs w:val="22"/>
          <w:lang w:eastAsia="fr-FR"/>
        </w:rPr>
        <w:t>ospitalisations conventionnelles</w:t>
      </w:r>
      <w:r w:rsidR="00FB6CC2">
        <w:rPr>
          <w:b/>
          <w:noProof/>
          <w:color w:val="000000" w:themeColor="text1"/>
          <w:sz w:val="22"/>
          <w:szCs w:val="22"/>
          <w:lang w:eastAsia="fr-FR"/>
        </w:rPr>
        <w:t xml:space="preserve"> en médecin, SSR et psychiatrie.</w:t>
      </w:r>
      <w:bookmarkEnd w:id="52"/>
    </w:p>
    <w:p w14:paraId="576DAE23" w14:textId="77777777" w:rsidR="00B3005C" w:rsidRPr="00B3005C" w:rsidRDefault="00B3005C" w:rsidP="00B3005C">
      <w:pPr>
        <w:rPr>
          <w:lang w:eastAsia="fr-FR"/>
        </w:rPr>
      </w:pPr>
    </w:p>
    <w:p w14:paraId="25BE5C58" w14:textId="77777777" w:rsidR="00F278A7" w:rsidRDefault="00F278A7" w:rsidP="00FB6CC2">
      <w:pPr>
        <w:pStyle w:val="Titre2"/>
        <w:jc w:val="both"/>
      </w:pPr>
      <w:bookmarkStart w:id="53" w:name="_Toc56701028"/>
      <w:r>
        <w:lastRenderedPageBreak/>
        <w:t xml:space="preserve">Etape 1 : </w:t>
      </w:r>
      <w:bookmarkEnd w:id="48"/>
      <w:r w:rsidR="00276F86" w:rsidRPr="00276F86">
        <w:t>Identifier le médecin traitant, les professionnels impliqués dans la prise en charge du patient et les prévenir avant une sortie anticipée</w:t>
      </w:r>
      <w:bookmarkEnd w:id="49"/>
      <w:bookmarkEnd w:id="50"/>
      <w:bookmarkEnd w:id="51"/>
      <w:r w:rsidR="00073276">
        <w:t>, préparer la sécurisation des retours à domicile des patients complexes</w:t>
      </w:r>
      <w:bookmarkEnd w:id="53"/>
      <w:r w:rsidR="00276F86" w:rsidRPr="00276F86">
        <w:t> </w:t>
      </w:r>
    </w:p>
    <w:p w14:paraId="12E95777" w14:textId="77777777" w:rsidR="008F110E" w:rsidRPr="008F110E" w:rsidRDefault="008F110E" w:rsidP="008F110E">
      <w:r w:rsidRPr="003E20D1">
        <w:rPr>
          <w:b/>
          <w:u w:val="single"/>
        </w:rPr>
        <w:t>Pilote :</w:t>
      </w:r>
      <w:r>
        <w:rPr>
          <w:b/>
        </w:rPr>
        <w:t xml:space="preserve"> </w:t>
      </w:r>
      <w:r>
        <w:t>service hospitalier </w:t>
      </w:r>
    </w:p>
    <w:tbl>
      <w:tblPr>
        <w:tblStyle w:val="Grilledutableau"/>
        <w:tblW w:w="9634" w:type="dxa"/>
        <w:tblLook w:val="04A0" w:firstRow="1" w:lastRow="0" w:firstColumn="1" w:lastColumn="0" w:noHBand="0" w:noVBand="1"/>
      </w:tblPr>
      <w:tblGrid>
        <w:gridCol w:w="1499"/>
        <w:gridCol w:w="8135"/>
      </w:tblGrid>
      <w:tr w:rsidR="00131172" w14:paraId="710161C6" w14:textId="77777777" w:rsidTr="009109D0">
        <w:tc>
          <w:tcPr>
            <w:tcW w:w="1499" w:type="dxa"/>
          </w:tcPr>
          <w:p w14:paraId="1CCD2C40" w14:textId="77777777" w:rsidR="00131172" w:rsidRPr="00131172" w:rsidRDefault="00644EB0" w:rsidP="00131172">
            <w:pPr>
              <w:jc w:val="center"/>
              <w:rPr>
                <w:b/>
              </w:rPr>
            </w:pPr>
            <w:r>
              <w:rPr>
                <w:b/>
              </w:rPr>
              <w:t>Enjeux de la coordination</w:t>
            </w:r>
            <w:r w:rsidR="00131172" w:rsidRPr="00131172">
              <w:rPr>
                <w:b/>
              </w:rPr>
              <w:t xml:space="preserve"> :</w:t>
            </w:r>
          </w:p>
        </w:tc>
        <w:tc>
          <w:tcPr>
            <w:tcW w:w="8135" w:type="dxa"/>
          </w:tcPr>
          <w:p w14:paraId="062759B0" w14:textId="77777777" w:rsidR="00131172" w:rsidRDefault="00131172" w:rsidP="001403B1">
            <w:pPr>
              <w:numPr>
                <w:ilvl w:val="0"/>
                <w:numId w:val="10"/>
              </w:numPr>
              <w:jc w:val="both"/>
            </w:pPr>
            <w:r w:rsidRPr="00C812C7">
              <w:t xml:space="preserve">La décision de sortie doit être prise au regard </w:t>
            </w:r>
            <w:r>
              <w:t xml:space="preserve">de l’état clinique et </w:t>
            </w:r>
            <w:r w:rsidRPr="00C812C7">
              <w:t>de l’environnement social du patient (entourage, habitat, conditions de vie…).</w:t>
            </w:r>
            <w:r>
              <w:t xml:space="preserve"> </w:t>
            </w:r>
          </w:p>
          <w:p w14:paraId="2EA85E86" w14:textId="77777777" w:rsidR="00131172" w:rsidRPr="00C812C7" w:rsidRDefault="00131172" w:rsidP="001403B1">
            <w:pPr>
              <w:numPr>
                <w:ilvl w:val="0"/>
                <w:numId w:val="10"/>
              </w:numPr>
              <w:jc w:val="both"/>
            </w:pPr>
            <w:r>
              <w:t>Pour anticiper la sortie </w:t>
            </w:r>
            <w:r w:rsidRPr="00670F92">
              <w:t>le médecin hospitalier</w:t>
            </w:r>
            <w:r>
              <w:t xml:space="preserve"> en lien avec le service social doit :  </w:t>
            </w:r>
          </w:p>
          <w:p w14:paraId="0C3F0D41" w14:textId="77777777" w:rsidR="00131172" w:rsidRDefault="00131172" w:rsidP="001403B1">
            <w:pPr>
              <w:pStyle w:val="Paragraphedeliste"/>
              <w:numPr>
                <w:ilvl w:val="1"/>
                <w:numId w:val="23"/>
              </w:numPr>
            </w:pPr>
            <w:r>
              <w:t>I</w:t>
            </w:r>
            <w:r w:rsidRPr="00670F92">
              <w:t>dentifier le médecin traitant et les profess</w:t>
            </w:r>
            <w:r w:rsidR="00073276">
              <w:t>ionnels déjà impliqués en ville</w:t>
            </w:r>
            <w:r w:rsidR="00FB6CC2">
              <w:t xml:space="preserve"> en amont de l’hospitalisation</w:t>
            </w:r>
            <w:r w:rsidR="00073276">
              <w:t> ;</w:t>
            </w:r>
            <w:r>
              <w:t xml:space="preserve"> </w:t>
            </w:r>
          </w:p>
          <w:p w14:paraId="69EC3088" w14:textId="099313E0" w:rsidR="00131172" w:rsidRPr="004307FC" w:rsidRDefault="00131172" w:rsidP="001403B1">
            <w:pPr>
              <w:pStyle w:val="Paragraphedeliste"/>
              <w:numPr>
                <w:ilvl w:val="1"/>
                <w:numId w:val="23"/>
              </w:numPr>
              <w:spacing w:before="120"/>
              <w:contextualSpacing w:val="0"/>
              <w:jc w:val="both"/>
            </w:pPr>
            <w:r>
              <w:t>S</w:t>
            </w:r>
            <w:r w:rsidRPr="004307FC">
              <w:t>’assure</w:t>
            </w:r>
            <w:r>
              <w:t>r</w:t>
            </w:r>
            <w:r w:rsidR="00B3005C">
              <w:t> d’un relai</w:t>
            </w:r>
            <w:r w:rsidRPr="004307FC">
              <w:t xml:space="preserve"> de prise en charge effectif </w:t>
            </w:r>
            <w:r>
              <w:t>avec intervention à</w:t>
            </w:r>
            <w:r w:rsidRPr="004307FC">
              <w:t xml:space="preserve"> domicile </w:t>
            </w:r>
            <w:r>
              <w:t xml:space="preserve">ou à distance </w:t>
            </w:r>
            <w:r w:rsidRPr="004307FC">
              <w:t>du médecin traitant</w:t>
            </w:r>
            <w:r w:rsidR="008F5642">
              <w:t>,</w:t>
            </w:r>
            <w:r w:rsidRPr="004307FC">
              <w:t xml:space="preserve"> de la coordination locale </w:t>
            </w:r>
            <w:r>
              <w:t>i</w:t>
            </w:r>
            <w:r w:rsidR="00073276">
              <w:t>dentifiés et joignables</w:t>
            </w:r>
            <w:r w:rsidR="009C5B82">
              <w:t xml:space="preserve"> ou d’autres intervenants (équipe</w:t>
            </w:r>
            <w:r w:rsidR="008F5642">
              <w:t>s</w:t>
            </w:r>
            <w:r w:rsidR="009C5B82">
              <w:t xml:space="preserve"> mobile</w:t>
            </w:r>
            <w:r w:rsidR="008F5642">
              <w:t>s</w:t>
            </w:r>
            <w:r w:rsidR="009C5B82">
              <w:t xml:space="preserve"> extrahospitalières, SSIAD, HAD…)</w:t>
            </w:r>
            <w:r w:rsidR="00073276">
              <w:t> ;</w:t>
            </w:r>
          </w:p>
          <w:p w14:paraId="250EBAE8" w14:textId="77777777" w:rsidR="00131172" w:rsidRPr="004307FC" w:rsidRDefault="00131172" w:rsidP="001403B1">
            <w:pPr>
              <w:pStyle w:val="Paragraphedeliste"/>
              <w:numPr>
                <w:ilvl w:val="1"/>
                <w:numId w:val="23"/>
              </w:numPr>
              <w:spacing w:before="120"/>
              <w:contextualSpacing w:val="0"/>
              <w:jc w:val="both"/>
            </w:pPr>
            <w:r w:rsidRPr="004307FC">
              <w:t>S’assure</w:t>
            </w:r>
            <w:r>
              <w:t>r</w:t>
            </w:r>
            <w:r w:rsidRPr="004307FC">
              <w:t xml:space="preserve"> de la capacité du patient ou de son entourage </w:t>
            </w:r>
            <w:r>
              <w:t>à</w:t>
            </w:r>
            <w:r w:rsidRPr="004307FC">
              <w:t xml:space="preserve"> se faire délivrer en officine les médicaments et produits prescrits en établissement de santé</w:t>
            </w:r>
            <w:r w:rsidR="00073276">
              <w:t> ;</w:t>
            </w:r>
          </w:p>
          <w:p w14:paraId="41252688" w14:textId="77777777" w:rsidR="00131172" w:rsidRDefault="00131172" w:rsidP="001403B1">
            <w:pPr>
              <w:pStyle w:val="Paragraphedeliste"/>
              <w:numPr>
                <w:ilvl w:val="1"/>
                <w:numId w:val="23"/>
              </w:numPr>
              <w:spacing w:before="120"/>
              <w:contextualSpacing w:val="0"/>
              <w:jc w:val="both"/>
            </w:pPr>
            <w:r>
              <w:t>En cas de poursuite d’</w:t>
            </w:r>
            <w:r w:rsidRPr="003F0A35">
              <w:t xml:space="preserve">une oxygénothérapie à faible débit, </w:t>
            </w:r>
            <w:r>
              <w:t>prescrire</w:t>
            </w:r>
            <w:r w:rsidRPr="003F0A35">
              <w:t xml:space="preserve"> la mise en place des moyens nécessaires au domicile du patient au moment de sa sortie en c</w:t>
            </w:r>
            <w:r w:rsidR="00073276">
              <w:t>e qui concerne l’administration ;</w:t>
            </w:r>
          </w:p>
          <w:p w14:paraId="4943F77D" w14:textId="77777777" w:rsidR="00131172" w:rsidRDefault="00131172" w:rsidP="001403B1">
            <w:pPr>
              <w:pStyle w:val="Paragraphedeliste"/>
              <w:numPr>
                <w:ilvl w:val="1"/>
                <w:numId w:val="23"/>
              </w:numPr>
              <w:spacing w:before="120"/>
              <w:contextualSpacing w:val="0"/>
              <w:jc w:val="both"/>
            </w:pPr>
            <w:r w:rsidRPr="003F0A35">
              <w:t>Evalue</w:t>
            </w:r>
            <w:r>
              <w:t>r</w:t>
            </w:r>
            <w:r w:rsidRPr="003F0A35">
              <w:t xml:space="preserve"> la situation du patien</w:t>
            </w:r>
            <w:r w:rsidR="00073276">
              <w:t xml:space="preserve">t par rapport à sa contagiosité ; </w:t>
            </w:r>
          </w:p>
          <w:p w14:paraId="4F7A4635" w14:textId="77777777" w:rsidR="00073276" w:rsidRPr="00670F92" w:rsidRDefault="00073276" w:rsidP="001403B1">
            <w:pPr>
              <w:pStyle w:val="Paragraphedeliste"/>
              <w:numPr>
                <w:ilvl w:val="1"/>
                <w:numId w:val="23"/>
              </w:numPr>
              <w:spacing w:before="120"/>
              <w:contextualSpacing w:val="0"/>
              <w:jc w:val="both"/>
            </w:pPr>
            <w:r>
              <w:t>Identifier les facteurs de fragilité/complexité potentiels (sociale, habitat, psychique, …) pour orientation vers le DAC.</w:t>
            </w:r>
          </w:p>
          <w:p w14:paraId="20E44A41" w14:textId="77777777" w:rsidR="00131172" w:rsidRPr="00073276" w:rsidRDefault="00131172" w:rsidP="001403B1">
            <w:pPr>
              <w:pStyle w:val="Paragraphedeliste"/>
              <w:numPr>
                <w:ilvl w:val="0"/>
                <w:numId w:val="10"/>
              </w:numPr>
              <w:spacing w:before="120"/>
              <w:jc w:val="both"/>
              <w:rPr>
                <w:b/>
              </w:rPr>
            </w:pPr>
            <w:r w:rsidRPr="00073276">
              <w:rPr>
                <w:b/>
              </w:rPr>
              <w:t>L'abs</w:t>
            </w:r>
            <w:r w:rsidR="00CD3E62">
              <w:rPr>
                <w:b/>
              </w:rPr>
              <w:t>ence ou l'indisponibilité de</w:t>
            </w:r>
            <w:r w:rsidRPr="00073276">
              <w:rPr>
                <w:b/>
              </w:rPr>
              <w:t xml:space="preserve"> médecin traitant nécessite une vigilance renforcée devant questionner le projet de sortie et implique la mobilisation et l’intervention d’autres ressources territoriales afin d’identifier un professionnel de ville référent.</w:t>
            </w:r>
          </w:p>
        </w:tc>
      </w:tr>
      <w:tr w:rsidR="00131172" w14:paraId="6743DE92" w14:textId="77777777" w:rsidTr="00131172">
        <w:tc>
          <w:tcPr>
            <w:tcW w:w="1499" w:type="dxa"/>
            <w:shd w:val="clear" w:color="auto" w:fill="DEEAF6" w:themeFill="accent1" w:themeFillTint="33"/>
          </w:tcPr>
          <w:p w14:paraId="5D10D1AE" w14:textId="77777777" w:rsidR="00131172" w:rsidRPr="00131172" w:rsidRDefault="00131172" w:rsidP="00131172">
            <w:pPr>
              <w:jc w:val="center"/>
              <w:rPr>
                <w:b/>
              </w:rPr>
            </w:pPr>
            <w:r w:rsidRPr="00131172">
              <w:rPr>
                <w:b/>
              </w:rPr>
              <w:t>Eléments clés de coordination :</w:t>
            </w:r>
          </w:p>
        </w:tc>
        <w:tc>
          <w:tcPr>
            <w:tcW w:w="8135" w:type="dxa"/>
            <w:shd w:val="clear" w:color="auto" w:fill="DEEAF6" w:themeFill="accent1" w:themeFillTint="33"/>
          </w:tcPr>
          <w:p w14:paraId="6948D7A6" w14:textId="77777777" w:rsidR="00131172" w:rsidRDefault="00131172" w:rsidP="001403B1">
            <w:pPr>
              <w:pStyle w:val="Paragraphedeliste"/>
              <w:numPr>
                <w:ilvl w:val="0"/>
                <w:numId w:val="25"/>
              </w:numPr>
              <w:spacing w:before="120"/>
              <w:jc w:val="both"/>
            </w:pPr>
            <w:r>
              <w:t xml:space="preserve">Transmettre les informations nécessaires concernant l’état de santé et le suivi du patient au domicile par : </w:t>
            </w:r>
          </w:p>
          <w:p w14:paraId="2A85FA89" w14:textId="77777777" w:rsidR="00131172" w:rsidRDefault="00131172" w:rsidP="001403B1">
            <w:pPr>
              <w:pStyle w:val="Paragraphedeliste"/>
              <w:numPr>
                <w:ilvl w:val="1"/>
                <w:numId w:val="24"/>
              </w:numPr>
              <w:jc w:val="both"/>
            </w:pPr>
            <w:r w:rsidRPr="00564056">
              <w:t xml:space="preserve">Un </w:t>
            </w:r>
            <w:r>
              <w:t>appel téléphonique </w:t>
            </w:r>
            <w:r w:rsidRPr="00564056">
              <w:t xml:space="preserve">systématique entre </w:t>
            </w:r>
            <w:r>
              <w:t xml:space="preserve">le médecin référent hospitalier (exemple </w:t>
            </w:r>
            <w:r w:rsidRPr="00564056">
              <w:t>l’infectiologue</w:t>
            </w:r>
            <w:r>
              <w:t>)</w:t>
            </w:r>
            <w:r w:rsidRPr="00564056">
              <w:t xml:space="preserve"> et le médecin référent du patient en ville</w:t>
            </w:r>
            <w:r>
              <w:t xml:space="preserve">. </w:t>
            </w:r>
          </w:p>
          <w:p w14:paraId="70E91D94" w14:textId="77777777" w:rsidR="00073276" w:rsidRDefault="00131172" w:rsidP="001403B1">
            <w:pPr>
              <w:pStyle w:val="Paragraphedeliste"/>
              <w:numPr>
                <w:ilvl w:val="0"/>
                <w:numId w:val="25"/>
              </w:numPr>
              <w:spacing w:before="120"/>
              <w:jc w:val="both"/>
            </w:pPr>
            <w:r w:rsidRPr="00073276">
              <w:rPr>
                <w:b/>
              </w:rPr>
              <w:t>Pour les situations complexes</w:t>
            </w:r>
            <w:r>
              <w:t xml:space="preserve">, </w:t>
            </w:r>
            <w:r w:rsidR="00073276" w:rsidRPr="00073276">
              <w:t xml:space="preserve">prévenir tous les professionnels de santé impliqués dans la prise en charge (via le service social hospitalier et/ou </w:t>
            </w:r>
            <w:proofErr w:type="spellStart"/>
            <w:r w:rsidR="00073276" w:rsidRPr="00073276">
              <w:t>Terr-eSanté</w:t>
            </w:r>
            <w:proofErr w:type="spellEnd"/>
            <w:r w:rsidR="00073276" w:rsidRPr="00073276">
              <w:t>) et/ou le DAC du territoire pour sécurisation, coordination des ressources existantes et mobilisation de ressources complémentaires si nécessaire.</w:t>
            </w:r>
            <w:r w:rsidR="004903FB">
              <w:t xml:space="preserve"> </w:t>
            </w:r>
          </w:p>
          <w:p w14:paraId="3A209F5E" w14:textId="77777777" w:rsidR="00131172" w:rsidRPr="00670F92" w:rsidRDefault="00131172" w:rsidP="001403B1">
            <w:pPr>
              <w:pStyle w:val="Paragraphedeliste"/>
              <w:numPr>
                <w:ilvl w:val="0"/>
                <w:numId w:val="25"/>
              </w:numPr>
              <w:spacing w:before="120"/>
              <w:jc w:val="both"/>
            </w:pPr>
            <w:r w:rsidRPr="00073276">
              <w:rPr>
                <w:b/>
              </w:rPr>
              <w:t>En cas</w:t>
            </w:r>
            <w:r w:rsidR="00CD3E62">
              <w:rPr>
                <w:b/>
              </w:rPr>
              <w:t xml:space="preserve"> d’absence ou non désignation d’un</w:t>
            </w:r>
            <w:r w:rsidR="009C5B82">
              <w:rPr>
                <w:b/>
              </w:rPr>
              <w:t xml:space="preserve"> médecin</w:t>
            </w:r>
            <w:r w:rsidRPr="00073276">
              <w:rPr>
                <w:b/>
              </w:rPr>
              <w:t xml:space="preserve"> traitant</w:t>
            </w:r>
            <w:r>
              <w:t xml:space="preserve">, l’équipe hospitalière peut s’appuyer sur d’autres ressources du territoire : </w:t>
            </w:r>
          </w:p>
          <w:p w14:paraId="108EA282" w14:textId="77777777" w:rsidR="00073276" w:rsidRDefault="00073276" w:rsidP="001403B1">
            <w:pPr>
              <w:pStyle w:val="Paragraphedeliste"/>
              <w:numPr>
                <w:ilvl w:val="1"/>
                <w:numId w:val="26"/>
              </w:numPr>
              <w:spacing w:before="120"/>
              <w:jc w:val="both"/>
            </w:pPr>
            <w:r>
              <w:t>Organisation locale : prof</w:t>
            </w:r>
            <w:r w:rsidR="00467AAB">
              <w:t>essionnels de santé libéraux, CPTS, MSP, Centre</w:t>
            </w:r>
            <w:r w:rsidR="00ED46DB">
              <w:t>s</w:t>
            </w:r>
            <w:r w:rsidR="00467AAB">
              <w:t xml:space="preserve"> de </w:t>
            </w:r>
            <w:r>
              <w:t>S</w:t>
            </w:r>
            <w:r w:rsidR="00467AAB">
              <w:t>anté</w:t>
            </w:r>
            <w:r w:rsidR="007538E2">
              <w:t>,</w:t>
            </w:r>
            <w:r>
              <w:t xml:space="preserve"> les DAC notamment si le patient présente des complexités médico-sociales et/ou pour remobiliser une ressource médicale volontaire pour intervenir auprès de patients COVID+ </w:t>
            </w:r>
          </w:p>
          <w:p w14:paraId="4AFD0209" w14:textId="3C51A794" w:rsidR="00131172" w:rsidRPr="007D55D0" w:rsidRDefault="00073276" w:rsidP="00012B58">
            <w:pPr>
              <w:pStyle w:val="Paragraphedeliste"/>
              <w:numPr>
                <w:ilvl w:val="1"/>
                <w:numId w:val="26"/>
              </w:numPr>
              <w:spacing w:before="120"/>
              <w:jc w:val="both"/>
            </w:pPr>
            <w:r>
              <w:t>Une organisation départementale d’orientation comme, par exemple, dans le cadre des départements 78 et 93, la plate-forme d’orientation coordonnée par l’APTA. Cette plate-forme d’orientation est en charge de trouver le médecin se substituant au médecin trai</w:t>
            </w:r>
            <w:r w:rsidR="00012B58">
              <w:t>tant et de façon générale tout p</w:t>
            </w:r>
            <w:r>
              <w:t xml:space="preserve">rofessionnel de santé devant prendre en charge le patient. </w:t>
            </w:r>
          </w:p>
        </w:tc>
      </w:tr>
      <w:tr w:rsidR="00131172" w14:paraId="087B25CD" w14:textId="77777777" w:rsidTr="009109D0">
        <w:tc>
          <w:tcPr>
            <w:tcW w:w="1499" w:type="dxa"/>
          </w:tcPr>
          <w:p w14:paraId="31BE75EF" w14:textId="77777777" w:rsidR="00131172" w:rsidRPr="00131172" w:rsidRDefault="00131172" w:rsidP="00131172">
            <w:pPr>
              <w:jc w:val="center"/>
              <w:rPr>
                <w:b/>
              </w:rPr>
            </w:pPr>
            <w:r w:rsidRPr="00131172">
              <w:rPr>
                <w:b/>
              </w:rPr>
              <w:lastRenderedPageBreak/>
              <w:t>Outils de coordination :</w:t>
            </w:r>
          </w:p>
        </w:tc>
        <w:tc>
          <w:tcPr>
            <w:tcW w:w="8135" w:type="dxa"/>
          </w:tcPr>
          <w:p w14:paraId="72BF2511" w14:textId="77777777" w:rsidR="00131172" w:rsidRDefault="00131172" w:rsidP="001403B1">
            <w:pPr>
              <w:pStyle w:val="Paragraphedeliste"/>
              <w:keepNext/>
              <w:numPr>
                <w:ilvl w:val="0"/>
                <w:numId w:val="7"/>
              </w:numPr>
              <w:spacing w:before="240"/>
              <w:jc w:val="both"/>
            </w:pPr>
            <w:r w:rsidRPr="008C3B48">
              <w:t>Base de données de professionnels de santé disponibles pour un suivi des malades établie sur une base départementale</w:t>
            </w:r>
            <w:r>
              <w:t xml:space="preserve">. </w:t>
            </w:r>
          </w:p>
          <w:p w14:paraId="29FDF5D0" w14:textId="77777777" w:rsidR="00D76342" w:rsidRDefault="00D76342" w:rsidP="001403B1">
            <w:pPr>
              <w:pStyle w:val="Paragraphedeliste"/>
              <w:keepNext/>
              <w:numPr>
                <w:ilvl w:val="0"/>
                <w:numId w:val="7"/>
              </w:numPr>
              <w:spacing w:before="240"/>
              <w:jc w:val="both"/>
            </w:pPr>
            <w:r>
              <w:t xml:space="preserve">Lien vers la cartographie : contacter le DAC sur son territoire : </w:t>
            </w:r>
            <w:hyperlink r:id="rId26" w:history="1">
              <w:r w:rsidRPr="008B124F">
                <w:rPr>
                  <w:rStyle w:val="Lienhypertexte"/>
                </w:rPr>
                <w:t>https://santegraphie.fr/mviewer3/?config=app/covid_dac.xml#</w:t>
              </w:r>
            </w:hyperlink>
          </w:p>
          <w:p w14:paraId="0ECBF120" w14:textId="77777777" w:rsidR="00131172" w:rsidRDefault="00131172" w:rsidP="001403B1">
            <w:pPr>
              <w:pStyle w:val="Paragraphedeliste"/>
              <w:keepNext/>
              <w:numPr>
                <w:ilvl w:val="0"/>
                <w:numId w:val="7"/>
              </w:numPr>
              <w:spacing w:before="240"/>
              <w:jc w:val="both"/>
            </w:pPr>
            <w:r>
              <w:t xml:space="preserve">La plate-forme numérique régionale </w:t>
            </w:r>
            <w:proofErr w:type="spellStart"/>
            <w:r>
              <w:t>Terr-eSanté</w:t>
            </w:r>
            <w:proofErr w:type="spellEnd"/>
            <w:r>
              <w:t xml:space="preserve"> permettant d’assurer la coordination médicale, médico-sociale et sociale du patient (pour plus de renseignements : </w:t>
            </w:r>
            <w:hyperlink r:id="rId27" w:history="1">
              <w:r>
                <w:rPr>
                  <w:rStyle w:val="Lienhypertexte"/>
                </w:rPr>
                <w:t>https://formation.sesan.fr/terr-esante/</w:t>
              </w:r>
            </w:hyperlink>
            <w:r w:rsidR="004903FB">
              <w:t xml:space="preserve">); </w:t>
            </w:r>
          </w:p>
          <w:p w14:paraId="40EE13D2" w14:textId="77777777" w:rsidR="004903FB" w:rsidRPr="007D55D0" w:rsidRDefault="004903FB" w:rsidP="001403B1">
            <w:pPr>
              <w:pStyle w:val="Paragraphedeliste"/>
              <w:numPr>
                <w:ilvl w:val="0"/>
                <w:numId w:val="7"/>
              </w:numPr>
            </w:pPr>
            <w:r w:rsidRPr="00330E48">
              <w:t>G</w:t>
            </w:r>
            <w:r>
              <w:t xml:space="preserve">IP NUR numéro unique régional (information et orientation ainsi qu’appui dans l’inclusion des outils numériques ( exemple : </w:t>
            </w:r>
            <w:proofErr w:type="spellStart"/>
            <w:r>
              <w:t>Terr-esanté</w:t>
            </w:r>
            <w:proofErr w:type="spellEnd"/>
            <w:r>
              <w:t>).</w:t>
            </w:r>
          </w:p>
        </w:tc>
      </w:tr>
    </w:tbl>
    <w:p w14:paraId="7765DA06" w14:textId="77777777" w:rsidR="00AF07AB" w:rsidRDefault="00AF07AB" w:rsidP="0027321F">
      <w:pPr>
        <w:pStyle w:val="Titre2"/>
        <w:rPr>
          <w:rFonts w:asciiTheme="minorHAnsi" w:eastAsiaTheme="minorHAnsi" w:hAnsiTheme="minorHAnsi" w:cstheme="minorBidi"/>
          <w:b/>
          <w:color w:val="auto"/>
          <w:sz w:val="22"/>
          <w:szCs w:val="22"/>
        </w:rPr>
      </w:pPr>
      <w:bookmarkStart w:id="54" w:name="_Toc56418903"/>
    </w:p>
    <w:p w14:paraId="196A0CFF" w14:textId="77777777" w:rsidR="00423015" w:rsidRDefault="00AF07AB" w:rsidP="0027321F">
      <w:pPr>
        <w:pStyle w:val="Titre2"/>
      </w:pPr>
      <w:bookmarkStart w:id="55" w:name="_Toc56443360"/>
      <w:bookmarkStart w:id="56" w:name="_Toc56443493"/>
      <w:bookmarkStart w:id="57" w:name="_Toc56444118"/>
      <w:bookmarkStart w:id="58" w:name="_Toc56701029"/>
      <w:r>
        <w:t>Etape 2</w:t>
      </w:r>
      <w:r w:rsidR="00423015">
        <w:t> :</w:t>
      </w:r>
      <w:r w:rsidR="00917C3A">
        <w:t xml:space="preserve"> Organiser la sortie d’hôpital</w:t>
      </w:r>
      <w:bookmarkEnd w:id="54"/>
      <w:bookmarkEnd w:id="55"/>
      <w:bookmarkEnd w:id="56"/>
      <w:bookmarkEnd w:id="57"/>
      <w:bookmarkEnd w:id="58"/>
    </w:p>
    <w:p w14:paraId="14814D02" w14:textId="77777777" w:rsidR="008F110E" w:rsidRPr="008F110E" w:rsidRDefault="008F110E" w:rsidP="008F110E">
      <w:r w:rsidRPr="003E20D1">
        <w:rPr>
          <w:b/>
          <w:u w:val="single"/>
        </w:rPr>
        <w:t>Pilote :</w:t>
      </w:r>
      <w:r>
        <w:rPr>
          <w:b/>
        </w:rPr>
        <w:t xml:space="preserve"> </w:t>
      </w:r>
      <w:r>
        <w:t>service hospitalier </w:t>
      </w:r>
    </w:p>
    <w:tbl>
      <w:tblPr>
        <w:tblStyle w:val="Grilledutableau"/>
        <w:tblW w:w="9634" w:type="dxa"/>
        <w:tblLook w:val="04A0" w:firstRow="1" w:lastRow="0" w:firstColumn="1" w:lastColumn="0" w:noHBand="0" w:noVBand="1"/>
      </w:tblPr>
      <w:tblGrid>
        <w:gridCol w:w="1555"/>
        <w:gridCol w:w="8079"/>
      </w:tblGrid>
      <w:tr w:rsidR="00131172" w14:paraId="4D019D52" w14:textId="77777777" w:rsidTr="009109D0">
        <w:tc>
          <w:tcPr>
            <w:tcW w:w="1555" w:type="dxa"/>
          </w:tcPr>
          <w:p w14:paraId="3F740C4F" w14:textId="77777777" w:rsidR="00131172" w:rsidRPr="00131172" w:rsidRDefault="00497927" w:rsidP="00131172">
            <w:pPr>
              <w:jc w:val="center"/>
              <w:rPr>
                <w:b/>
              </w:rPr>
            </w:pPr>
            <w:r>
              <w:rPr>
                <w:b/>
              </w:rPr>
              <w:t>Enjeux de la coordination</w:t>
            </w:r>
            <w:r w:rsidR="00131172" w:rsidRPr="00131172">
              <w:rPr>
                <w:b/>
              </w:rPr>
              <w:t xml:space="preserve"> :</w:t>
            </w:r>
          </w:p>
        </w:tc>
        <w:tc>
          <w:tcPr>
            <w:tcW w:w="8079" w:type="dxa"/>
          </w:tcPr>
          <w:p w14:paraId="62091095" w14:textId="77777777" w:rsidR="00131172" w:rsidRDefault="00131172" w:rsidP="001403B1">
            <w:pPr>
              <w:pStyle w:val="Paragraphedeliste"/>
              <w:numPr>
                <w:ilvl w:val="0"/>
                <w:numId w:val="11"/>
              </w:numPr>
              <w:jc w:val="both"/>
            </w:pPr>
            <w:r w:rsidRPr="00997ED7">
              <w:t xml:space="preserve">Les sorties vers la ville doivent signifier une stabilisation clinique. Tant que le patient </w:t>
            </w:r>
            <w:r>
              <w:t xml:space="preserve">est </w:t>
            </w:r>
            <w:r w:rsidRPr="00997ED7">
              <w:t>en instabilité clinique, sa sortie d’hôpital ne peut être programmée.</w:t>
            </w:r>
          </w:p>
          <w:p w14:paraId="10CE14D3" w14:textId="77777777" w:rsidR="00131172" w:rsidRPr="004E47C5" w:rsidRDefault="00131172" w:rsidP="001403B1">
            <w:pPr>
              <w:pStyle w:val="Paragraphedeliste"/>
              <w:numPr>
                <w:ilvl w:val="0"/>
                <w:numId w:val="11"/>
              </w:numPr>
              <w:jc w:val="both"/>
            </w:pPr>
            <w:r>
              <w:t>En cas de sortie, les éléments qui vont garantir la continuité et la sécurité de soins repose</w:t>
            </w:r>
            <w:r w:rsidR="00C72A18">
              <w:t>nt</w:t>
            </w:r>
            <w:r>
              <w:t xml:space="preserve"> sur une bonne transmission des informations et une bonne coordination des intervenants de ville.</w:t>
            </w:r>
          </w:p>
        </w:tc>
      </w:tr>
      <w:tr w:rsidR="00131172" w14:paraId="479518EF" w14:textId="77777777" w:rsidTr="00131172">
        <w:tc>
          <w:tcPr>
            <w:tcW w:w="1555" w:type="dxa"/>
            <w:shd w:val="clear" w:color="auto" w:fill="DEEAF6" w:themeFill="accent1" w:themeFillTint="33"/>
          </w:tcPr>
          <w:p w14:paraId="51FD353E" w14:textId="77777777" w:rsidR="00131172" w:rsidRPr="00131172" w:rsidRDefault="00131172" w:rsidP="00131172">
            <w:pPr>
              <w:jc w:val="center"/>
              <w:rPr>
                <w:b/>
              </w:rPr>
            </w:pPr>
            <w:r w:rsidRPr="00131172">
              <w:rPr>
                <w:b/>
              </w:rPr>
              <w:t>Eléments clés de coordination :</w:t>
            </w:r>
          </w:p>
        </w:tc>
        <w:tc>
          <w:tcPr>
            <w:tcW w:w="8079" w:type="dxa"/>
            <w:shd w:val="clear" w:color="auto" w:fill="DEEAF6" w:themeFill="accent1" w:themeFillTint="33"/>
          </w:tcPr>
          <w:p w14:paraId="79F07F49" w14:textId="77777777" w:rsidR="00131172" w:rsidRDefault="00131172" w:rsidP="001403B1">
            <w:pPr>
              <w:pStyle w:val="Paragraphedeliste"/>
              <w:numPr>
                <w:ilvl w:val="0"/>
                <w:numId w:val="12"/>
              </w:numPr>
              <w:spacing w:before="120" w:after="160" w:line="259" w:lineRule="auto"/>
              <w:jc w:val="both"/>
            </w:pPr>
            <w:r>
              <w:t xml:space="preserve">Adresser au médecin référent de ville : </w:t>
            </w:r>
          </w:p>
          <w:p w14:paraId="1A5005B6" w14:textId="77777777" w:rsidR="00131172" w:rsidRDefault="00131172" w:rsidP="001403B1">
            <w:pPr>
              <w:pStyle w:val="Paragraphedeliste"/>
              <w:numPr>
                <w:ilvl w:val="1"/>
                <w:numId w:val="27"/>
              </w:numPr>
              <w:spacing w:before="120" w:after="160" w:line="259" w:lineRule="auto"/>
              <w:jc w:val="both"/>
            </w:pPr>
            <w:r>
              <w:t>Un compte rendu d’hospitalisation.</w:t>
            </w:r>
          </w:p>
          <w:p w14:paraId="0AF7EA11" w14:textId="77777777" w:rsidR="00131172" w:rsidRDefault="00131172" w:rsidP="001403B1">
            <w:pPr>
              <w:pStyle w:val="Paragraphedeliste"/>
              <w:numPr>
                <w:ilvl w:val="1"/>
                <w:numId w:val="27"/>
              </w:numPr>
              <w:spacing w:before="120" w:after="160" w:line="259" w:lineRule="auto"/>
              <w:jc w:val="both"/>
            </w:pPr>
            <w:r>
              <w:t>Une modalité de communication avec l’hôpital pour joindre un référent hospitalier et offrir la possibilité d’appui et de conseil téléphonique si nécessaire (Par exemple : Numéro unique d’un médecin référent joignable 24h/24).</w:t>
            </w:r>
          </w:p>
          <w:p w14:paraId="63DB4492" w14:textId="77777777" w:rsidR="00131172" w:rsidRDefault="00131172" w:rsidP="001403B1">
            <w:pPr>
              <w:pStyle w:val="Paragraphedeliste"/>
              <w:numPr>
                <w:ilvl w:val="0"/>
                <w:numId w:val="12"/>
              </w:numPr>
              <w:spacing w:before="120"/>
              <w:jc w:val="both"/>
            </w:pPr>
            <w:r>
              <w:t>Remettre au patient :</w:t>
            </w:r>
          </w:p>
          <w:p w14:paraId="6DE2904B" w14:textId="77777777" w:rsidR="00131172" w:rsidRDefault="00131172" w:rsidP="001403B1">
            <w:pPr>
              <w:pStyle w:val="Paragraphedeliste"/>
              <w:numPr>
                <w:ilvl w:val="1"/>
                <w:numId w:val="28"/>
              </w:numPr>
              <w:spacing w:before="120" w:after="160" w:line="259" w:lineRule="auto"/>
              <w:jc w:val="both"/>
            </w:pPr>
            <w:r>
              <w:t xml:space="preserve">son ou ses ordonnances de sortie </w:t>
            </w:r>
          </w:p>
          <w:p w14:paraId="27C685BC" w14:textId="77777777" w:rsidR="00131172" w:rsidRDefault="00131172" w:rsidP="001403B1">
            <w:pPr>
              <w:pStyle w:val="Paragraphedeliste"/>
              <w:numPr>
                <w:ilvl w:val="1"/>
                <w:numId w:val="28"/>
              </w:numPr>
              <w:spacing w:before="120" w:after="160" w:line="259" w:lineRule="auto"/>
              <w:jc w:val="both"/>
            </w:pPr>
            <w:r>
              <w:t>le cas échéant, une dotation amorce des médicaments et produits prescrits pour pallier une rupture de traitement lors du retour à domicile</w:t>
            </w:r>
          </w:p>
          <w:p w14:paraId="060533C6" w14:textId="77777777" w:rsidR="00131172" w:rsidRDefault="00131172" w:rsidP="001403B1">
            <w:pPr>
              <w:pStyle w:val="Paragraphedeliste"/>
              <w:numPr>
                <w:ilvl w:val="1"/>
                <w:numId w:val="28"/>
              </w:numPr>
              <w:spacing w:before="120" w:after="160" w:line="259" w:lineRule="auto"/>
              <w:jc w:val="both"/>
            </w:pPr>
            <w:r>
              <w:t>une lettre de liaison pour le médecin référent, l’IDE et le pharmacien sur laquelle figurent notamment les coordonnées du médecin référent hospitalier à contacter si besoin et le cas échéant les coordonnées du prestataire chargé de la dispensation de l’oxygénothérapie à domicile, et les information relatives aux outils numériques utilisés pour tracer le suivi réalisé au domicile ;</w:t>
            </w:r>
          </w:p>
          <w:p w14:paraId="109FE86F" w14:textId="77777777" w:rsidR="00131172" w:rsidRDefault="00131172" w:rsidP="001403B1">
            <w:pPr>
              <w:pStyle w:val="Paragraphedeliste"/>
              <w:numPr>
                <w:ilvl w:val="1"/>
                <w:numId w:val="28"/>
              </w:numPr>
              <w:spacing w:before="120" w:after="160" w:line="259" w:lineRule="auto"/>
              <w:jc w:val="both"/>
            </w:pPr>
            <w:r w:rsidRPr="0044135C">
              <w:t>En cas d’une contagiosité persistante, le cas échéant, une dotation amorce lui permettant le respect pendant 8 jours à domicile des recommandations d’hygiène pour lui-même et pour ses proches (quantités à évaluer de masques chirurgicaux et de solutions hydro-alcooliques</w:t>
            </w:r>
            <w:r>
              <w:t>).</w:t>
            </w:r>
          </w:p>
          <w:p w14:paraId="61A491F6" w14:textId="77777777" w:rsidR="00131172" w:rsidRPr="00CE4158" w:rsidRDefault="00131172" w:rsidP="001403B1">
            <w:pPr>
              <w:pStyle w:val="Paragraphedeliste"/>
              <w:numPr>
                <w:ilvl w:val="1"/>
                <w:numId w:val="28"/>
              </w:numPr>
              <w:spacing w:before="120" w:after="160" w:line="259" w:lineRule="auto"/>
              <w:jc w:val="both"/>
            </w:pPr>
            <w:r w:rsidRPr="00CE4158">
              <w:t xml:space="preserve">Son prochain rendez-vous </w:t>
            </w:r>
            <w:r>
              <w:t xml:space="preserve">hospitalier </w:t>
            </w:r>
            <w:r w:rsidR="008D30F3">
              <w:t>pour une consultation post-</w:t>
            </w:r>
            <w:proofErr w:type="spellStart"/>
            <w:r w:rsidR="008D30F3">
              <w:t>C</w:t>
            </w:r>
            <w:r w:rsidRPr="00CE4158">
              <w:t>ovid</w:t>
            </w:r>
            <w:proofErr w:type="spellEnd"/>
            <w:r w:rsidRPr="00CE4158">
              <w:t xml:space="preserve"> (présentiel ou en téléconsultation).</w:t>
            </w:r>
          </w:p>
          <w:p w14:paraId="01806795" w14:textId="77777777" w:rsidR="00131172" w:rsidRPr="00FD1849" w:rsidRDefault="00131172" w:rsidP="001403B1">
            <w:pPr>
              <w:pStyle w:val="Paragraphedeliste"/>
              <w:keepNext/>
              <w:numPr>
                <w:ilvl w:val="1"/>
                <w:numId w:val="12"/>
              </w:numPr>
              <w:spacing w:before="240"/>
              <w:jc w:val="both"/>
              <w:rPr>
                <w:b/>
              </w:rPr>
            </w:pPr>
            <w:r>
              <w:t>un document d’information dans lequel sont précisés les principes généraux du suivi à domicile, quelles qu’en soient les modalités.</w:t>
            </w:r>
          </w:p>
          <w:p w14:paraId="3612711B" w14:textId="77777777" w:rsidR="00131172" w:rsidRDefault="008E4CFC" w:rsidP="001403B1">
            <w:pPr>
              <w:pStyle w:val="Paragraphedeliste"/>
              <w:numPr>
                <w:ilvl w:val="0"/>
                <w:numId w:val="12"/>
              </w:numPr>
              <w:jc w:val="both"/>
            </w:pPr>
            <w:r w:rsidRPr="008E4CFC">
              <w:t xml:space="preserve">Inscrire le patient sur un outil de suivi (Exemple </w:t>
            </w:r>
            <w:proofErr w:type="spellStart"/>
            <w:r w:rsidRPr="008E4CFC">
              <w:t>Terr-e</w:t>
            </w:r>
            <w:r w:rsidR="0049618F">
              <w:t>Santé</w:t>
            </w:r>
            <w:proofErr w:type="spellEnd"/>
            <w:r w:rsidR="0049618F">
              <w:t>/</w:t>
            </w:r>
            <w:proofErr w:type="spellStart"/>
            <w:r w:rsidR="0049618F">
              <w:t>eCOVID</w:t>
            </w:r>
            <w:proofErr w:type="spellEnd"/>
            <w:r w:rsidR="0049618F">
              <w:t xml:space="preserve"> ou </w:t>
            </w:r>
            <w:proofErr w:type="spellStart"/>
            <w:r w:rsidR="0049618F">
              <w:t>Covidom</w:t>
            </w:r>
            <w:proofErr w:type="spellEnd"/>
            <w:r w:rsidR="0049618F">
              <w:t xml:space="preserve"> /</w:t>
            </w:r>
            <w:proofErr w:type="spellStart"/>
            <w:r w:rsidR="0049618F">
              <w:t>Covid</w:t>
            </w:r>
            <w:proofErr w:type="spellEnd"/>
            <w:r w:rsidRPr="008E4CFC">
              <w:t xml:space="preserve"> O2).</w:t>
            </w:r>
          </w:p>
          <w:p w14:paraId="7C89F891" w14:textId="77777777" w:rsidR="006725D6" w:rsidRDefault="006725D6" w:rsidP="001403B1">
            <w:pPr>
              <w:pStyle w:val="Paragraphedeliste"/>
              <w:numPr>
                <w:ilvl w:val="0"/>
                <w:numId w:val="12"/>
              </w:numPr>
              <w:jc w:val="both"/>
            </w:pPr>
            <w:r>
              <w:t xml:space="preserve">Le dispositif PRADO peut être utilement activé pour faciliter la sortie d’hospitalisation grâce à une prise de contact avec les professionnels de ville qui prendront en charge le patient. L’Assurance Maladie propose un PRADO </w:t>
            </w:r>
            <w:r>
              <w:lastRenderedPageBreak/>
              <w:t xml:space="preserve">spécifique sur la sortie </w:t>
            </w:r>
            <w:r w:rsidR="008D30F3">
              <w:t xml:space="preserve">d’hospitalisation des patients </w:t>
            </w:r>
            <w:proofErr w:type="spellStart"/>
            <w:r w:rsidR="008D30F3">
              <w:t>Covid</w:t>
            </w:r>
            <w:proofErr w:type="spellEnd"/>
            <w:r>
              <w:t>, qui peut être ajusté en fonction des besoins des acteurs et des organisations existantes. L’offre de service et les modalités d’intervention des Conseillers sont à définir avec la CPAM.</w:t>
            </w:r>
          </w:p>
          <w:p w14:paraId="5411BD39" w14:textId="77777777" w:rsidR="008E4CFC" w:rsidRPr="00FD1849" w:rsidRDefault="008E4CFC" w:rsidP="001403B1">
            <w:pPr>
              <w:pStyle w:val="Paragraphedeliste"/>
              <w:numPr>
                <w:ilvl w:val="0"/>
                <w:numId w:val="12"/>
              </w:numPr>
              <w:jc w:val="both"/>
            </w:pPr>
            <w:r w:rsidRPr="00B3005C">
              <w:rPr>
                <w:b/>
              </w:rPr>
              <w:t>Pour les patients complexes</w:t>
            </w:r>
            <w:r>
              <w:t>, l’hôpital peut se mettre en relation avec le DAC du territoire pour évaluer les besoins, mettre en place et coordonner en amont de la sortie ou en réévaluation post-hospitalisation les mesures de soutien et aides à domicile.</w:t>
            </w:r>
          </w:p>
        </w:tc>
      </w:tr>
      <w:tr w:rsidR="00131172" w14:paraId="72713264" w14:textId="77777777" w:rsidTr="009109D0">
        <w:tc>
          <w:tcPr>
            <w:tcW w:w="1555" w:type="dxa"/>
          </w:tcPr>
          <w:p w14:paraId="3DEA71E0" w14:textId="77777777" w:rsidR="00131172" w:rsidRPr="00131172" w:rsidRDefault="00131172" w:rsidP="00131172">
            <w:pPr>
              <w:jc w:val="center"/>
              <w:rPr>
                <w:b/>
              </w:rPr>
            </w:pPr>
            <w:r w:rsidRPr="00131172">
              <w:rPr>
                <w:b/>
              </w:rPr>
              <w:lastRenderedPageBreak/>
              <w:t>Outils de coordination :</w:t>
            </w:r>
          </w:p>
        </w:tc>
        <w:tc>
          <w:tcPr>
            <w:tcW w:w="8079" w:type="dxa"/>
          </w:tcPr>
          <w:p w14:paraId="661F6B2D" w14:textId="77777777" w:rsidR="008E4CFC" w:rsidRDefault="008E4CFC" w:rsidP="001403B1">
            <w:pPr>
              <w:pStyle w:val="Paragraphedeliste"/>
              <w:keepNext/>
              <w:numPr>
                <w:ilvl w:val="0"/>
                <w:numId w:val="13"/>
              </w:numPr>
              <w:spacing w:before="240"/>
              <w:jc w:val="both"/>
            </w:pPr>
            <w:r>
              <w:t xml:space="preserve">La plate-forme numérique régionale </w:t>
            </w:r>
            <w:proofErr w:type="spellStart"/>
            <w:r>
              <w:t>Terr-eSanté</w:t>
            </w:r>
            <w:proofErr w:type="spellEnd"/>
            <w:r>
              <w:t>/</w:t>
            </w:r>
            <w:proofErr w:type="spellStart"/>
            <w:r>
              <w:t>eCOVID</w:t>
            </w:r>
            <w:proofErr w:type="spellEnd"/>
            <w:r w:rsidR="008D30F3">
              <w:t>/</w:t>
            </w:r>
            <w:r>
              <w:t xml:space="preserve"> </w:t>
            </w:r>
            <w:proofErr w:type="spellStart"/>
            <w:r w:rsidR="008D30F3">
              <w:t>Covidom</w:t>
            </w:r>
            <w:proofErr w:type="spellEnd"/>
            <w:r w:rsidR="008D30F3">
              <w:t xml:space="preserve"> </w:t>
            </w:r>
            <w:r>
              <w:t xml:space="preserve">permettant d’assurer la coordination médicale, médico-sociale et sociale du patient (pour plus de renseignements : </w:t>
            </w:r>
            <w:hyperlink r:id="rId28" w:history="1">
              <w:r>
                <w:rPr>
                  <w:rStyle w:val="Lienhypertexte"/>
                </w:rPr>
                <w:t>https://formation.sesan.fr/terr-esante/</w:t>
              </w:r>
            </w:hyperlink>
            <w:r>
              <w:t>).</w:t>
            </w:r>
          </w:p>
          <w:p w14:paraId="5E5F7E27" w14:textId="77777777" w:rsidR="008E4CFC" w:rsidRPr="008E4CFC" w:rsidRDefault="008E4CFC" w:rsidP="001403B1">
            <w:pPr>
              <w:pStyle w:val="Paragraphedeliste"/>
              <w:keepNext/>
              <w:numPr>
                <w:ilvl w:val="0"/>
                <w:numId w:val="13"/>
              </w:numPr>
              <w:spacing w:before="240"/>
              <w:jc w:val="both"/>
            </w:pPr>
            <w:r w:rsidRPr="008E4CFC">
              <w:t>Les outils de télé surveillance des patients à domicile que ce soit la solution E-</w:t>
            </w:r>
            <w:proofErr w:type="spellStart"/>
            <w:r w:rsidRPr="008E4CFC">
              <w:t>Covid</w:t>
            </w:r>
            <w:proofErr w:type="spellEnd"/>
            <w:r w:rsidRPr="008E4CFC">
              <w:t xml:space="preserve"> intégrée à la plate-forme numérique</w:t>
            </w:r>
            <w:r w:rsidR="008D30F3">
              <w:t xml:space="preserve"> </w:t>
            </w:r>
            <w:proofErr w:type="spellStart"/>
            <w:r w:rsidR="008D30F3">
              <w:t>Terr-eSanté</w:t>
            </w:r>
            <w:proofErr w:type="spellEnd"/>
            <w:r w:rsidR="008D30F3">
              <w:t xml:space="preserve">/ </w:t>
            </w:r>
            <w:proofErr w:type="spellStart"/>
            <w:r w:rsidR="008D30F3">
              <w:t>eCOVID</w:t>
            </w:r>
            <w:proofErr w:type="spellEnd"/>
            <w:r w:rsidR="008D30F3">
              <w:t xml:space="preserve">/ </w:t>
            </w:r>
            <w:proofErr w:type="spellStart"/>
            <w:r w:rsidR="008D30F3">
              <w:t>Co</w:t>
            </w:r>
            <w:r w:rsidR="001E14FD">
              <w:t>vidom</w:t>
            </w:r>
            <w:proofErr w:type="spellEnd"/>
            <w:r w:rsidR="001E14FD">
              <w:t xml:space="preserve"> /</w:t>
            </w:r>
            <w:proofErr w:type="spellStart"/>
            <w:r w:rsidR="001E14FD">
              <w:t>Covid</w:t>
            </w:r>
            <w:proofErr w:type="spellEnd"/>
            <w:r w:rsidRPr="008E4CFC">
              <w:t xml:space="preserve"> O2.</w:t>
            </w:r>
          </w:p>
          <w:p w14:paraId="10779216" w14:textId="77777777" w:rsidR="008E4CFC" w:rsidRDefault="008E4CFC" w:rsidP="001403B1">
            <w:pPr>
              <w:pStyle w:val="Paragraphedeliste"/>
              <w:keepNext/>
              <w:numPr>
                <w:ilvl w:val="0"/>
                <w:numId w:val="13"/>
              </w:numPr>
              <w:spacing w:before="240"/>
              <w:jc w:val="both"/>
            </w:pPr>
            <w:r>
              <w:t xml:space="preserve">Lien vers la cartographie : contacter le DAC sur son territoire : </w:t>
            </w:r>
            <w:hyperlink r:id="rId29" w:history="1">
              <w:r w:rsidRPr="008B124F">
                <w:rPr>
                  <w:rStyle w:val="Lienhypertexte"/>
                </w:rPr>
                <w:t>https://santegraphie.fr/mviewer3/?config=app/covid_dac.xml#</w:t>
              </w:r>
            </w:hyperlink>
          </w:p>
          <w:p w14:paraId="562C0964" w14:textId="77777777" w:rsidR="004C0FB7" w:rsidRDefault="008E4CFC" w:rsidP="004C0FB7">
            <w:pPr>
              <w:pStyle w:val="Paragraphedeliste"/>
              <w:keepNext/>
              <w:numPr>
                <w:ilvl w:val="0"/>
                <w:numId w:val="13"/>
              </w:numPr>
              <w:spacing w:before="240"/>
              <w:jc w:val="both"/>
            </w:pPr>
            <w:r w:rsidRPr="004C0FB7">
              <w:t>Le dispositif PRADO</w:t>
            </w:r>
            <w:r w:rsidR="004C0FB7" w:rsidRPr="004C0FB7">
              <w:t> :</w:t>
            </w:r>
            <w:r w:rsidR="004C0FB7">
              <w:t xml:space="preserve"> </w:t>
            </w:r>
            <w:hyperlink r:id="rId30" w:history="1">
              <w:r w:rsidR="004C0FB7" w:rsidRPr="00AA2B14">
                <w:rPr>
                  <w:rStyle w:val="Lienhypertexte"/>
                </w:rPr>
                <w:t>https://www.ameli.fr/hauts-de-seine/medecin/exercice-liberal/services-patients/prado</w:t>
              </w:r>
            </w:hyperlink>
          </w:p>
        </w:tc>
      </w:tr>
    </w:tbl>
    <w:p w14:paraId="7BA72A33" w14:textId="77777777" w:rsidR="006B2086" w:rsidRDefault="006B2086" w:rsidP="00D451FA">
      <w:pPr>
        <w:jc w:val="both"/>
        <w:rPr>
          <w:b/>
        </w:rPr>
      </w:pPr>
    </w:p>
    <w:p w14:paraId="570ADABD" w14:textId="77777777" w:rsidR="00E16E55" w:rsidRDefault="008F110E" w:rsidP="00802C99">
      <w:pPr>
        <w:pStyle w:val="Titre2"/>
      </w:pPr>
      <w:bookmarkStart w:id="59" w:name="_Toc56418904"/>
      <w:bookmarkStart w:id="60" w:name="_Toc56443361"/>
      <w:bookmarkStart w:id="61" w:name="_Toc56443494"/>
      <w:bookmarkStart w:id="62" w:name="_Toc56444119"/>
      <w:bookmarkStart w:id="63" w:name="_Toc56701030"/>
      <w:r>
        <w:t>Etape 3</w:t>
      </w:r>
      <w:r w:rsidR="0027321F">
        <w:t xml:space="preserve"> : </w:t>
      </w:r>
      <w:r w:rsidR="0027321F" w:rsidRPr="0027321F">
        <w:t>Suivre le patient à domicile</w:t>
      </w:r>
      <w:bookmarkEnd w:id="59"/>
      <w:bookmarkEnd w:id="60"/>
      <w:bookmarkEnd w:id="61"/>
      <w:bookmarkEnd w:id="62"/>
      <w:bookmarkEnd w:id="63"/>
    </w:p>
    <w:p w14:paraId="56767A5F" w14:textId="77777777" w:rsidR="008F110E" w:rsidRPr="008F110E" w:rsidRDefault="008F110E" w:rsidP="008F110E">
      <w:pPr>
        <w:rPr>
          <w:b/>
          <w:noProof/>
          <w:lang w:eastAsia="fr-FR"/>
        </w:rPr>
      </w:pPr>
      <w:r w:rsidRPr="008F110E">
        <w:rPr>
          <w:b/>
          <w:u w:val="single"/>
        </w:rPr>
        <w:t>Pilote :</w:t>
      </w:r>
      <w:r w:rsidRPr="003E20D1">
        <w:t xml:space="preserve"> Médecin traitant</w:t>
      </w:r>
    </w:p>
    <w:tbl>
      <w:tblPr>
        <w:tblStyle w:val="Grilledutableau"/>
        <w:tblW w:w="9634" w:type="dxa"/>
        <w:tblLook w:val="04A0" w:firstRow="1" w:lastRow="0" w:firstColumn="1" w:lastColumn="0" w:noHBand="0" w:noVBand="1"/>
      </w:tblPr>
      <w:tblGrid>
        <w:gridCol w:w="1555"/>
        <w:gridCol w:w="8079"/>
      </w:tblGrid>
      <w:tr w:rsidR="00131172" w14:paraId="2EB59F88" w14:textId="77777777" w:rsidTr="009109D0">
        <w:tc>
          <w:tcPr>
            <w:tcW w:w="1555" w:type="dxa"/>
          </w:tcPr>
          <w:p w14:paraId="1A417611" w14:textId="77777777" w:rsidR="00131172" w:rsidRPr="00131172" w:rsidRDefault="00392A9E" w:rsidP="00131172">
            <w:pPr>
              <w:jc w:val="center"/>
              <w:rPr>
                <w:b/>
              </w:rPr>
            </w:pPr>
            <w:r>
              <w:rPr>
                <w:b/>
              </w:rPr>
              <w:t>Enjeux de la coordination</w:t>
            </w:r>
            <w:r w:rsidR="00131172" w:rsidRPr="00131172">
              <w:rPr>
                <w:b/>
              </w:rPr>
              <w:t xml:space="preserve"> :</w:t>
            </w:r>
          </w:p>
        </w:tc>
        <w:tc>
          <w:tcPr>
            <w:tcW w:w="8079" w:type="dxa"/>
          </w:tcPr>
          <w:p w14:paraId="5C5B1EB3" w14:textId="77777777" w:rsidR="00131172" w:rsidRPr="004E47C5" w:rsidRDefault="00B73738" w:rsidP="001403B1">
            <w:pPr>
              <w:pStyle w:val="Paragraphedeliste"/>
              <w:numPr>
                <w:ilvl w:val="0"/>
                <w:numId w:val="8"/>
              </w:numPr>
              <w:jc w:val="both"/>
            </w:pPr>
            <w:r>
              <w:t>L</w:t>
            </w:r>
            <w:r w:rsidR="00131172">
              <w:t xml:space="preserve">’enjeu de la prise en charge à la sortie d’hôpital est d’éviter une dégradation du patient à son domicile ou une </w:t>
            </w:r>
            <w:proofErr w:type="spellStart"/>
            <w:r w:rsidR="00131172">
              <w:t>réhospitalisation</w:t>
            </w:r>
            <w:proofErr w:type="spellEnd"/>
            <w:r w:rsidR="00131172">
              <w:t xml:space="preserve">.  </w:t>
            </w:r>
          </w:p>
        </w:tc>
      </w:tr>
      <w:tr w:rsidR="00131172" w14:paraId="08AEE59F" w14:textId="77777777" w:rsidTr="00131172">
        <w:tc>
          <w:tcPr>
            <w:tcW w:w="1555" w:type="dxa"/>
            <w:shd w:val="clear" w:color="auto" w:fill="DEEAF6" w:themeFill="accent1" w:themeFillTint="33"/>
          </w:tcPr>
          <w:p w14:paraId="08B5EA78" w14:textId="77777777" w:rsidR="00131172" w:rsidRPr="00131172" w:rsidRDefault="00131172" w:rsidP="00131172">
            <w:pPr>
              <w:jc w:val="center"/>
              <w:rPr>
                <w:b/>
              </w:rPr>
            </w:pPr>
            <w:r w:rsidRPr="00131172">
              <w:rPr>
                <w:b/>
              </w:rPr>
              <w:t>Eléments clés de coordination :</w:t>
            </w:r>
          </w:p>
        </w:tc>
        <w:tc>
          <w:tcPr>
            <w:tcW w:w="8079" w:type="dxa"/>
            <w:shd w:val="clear" w:color="auto" w:fill="DEEAF6" w:themeFill="accent1" w:themeFillTint="33"/>
          </w:tcPr>
          <w:p w14:paraId="45F0AAB3" w14:textId="77777777" w:rsidR="00131172" w:rsidRDefault="00131172" w:rsidP="001403B1">
            <w:pPr>
              <w:pStyle w:val="Paragraphedeliste"/>
              <w:numPr>
                <w:ilvl w:val="0"/>
                <w:numId w:val="29"/>
              </w:numPr>
              <w:spacing w:before="120"/>
              <w:jc w:val="both"/>
            </w:pPr>
            <w:r>
              <w:t>Mettre en place un accompagne</w:t>
            </w:r>
            <w:r w:rsidR="00822F80">
              <w:t xml:space="preserve">ment adapté et un suivi </w:t>
            </w:r>
            <w:r>
              <w:t xml:space="preserve">en fonction de la temporalité </w:t>
            </w:r>
            <w:r w:rsidRPr="00EA4AAC">
              <w:t>et la complexité de la situation</w:t>
            </w:r>
            <w:r>
              <w:t xml:space="preserve"> pour éviter une </w:t>
            </w:r>
            <w:proofErr w:type="spellStart"/>
            <w:r>
              <w:t>réhospitalisation</w:t>
            </w:r>
            <w:proofErr w:type="spellEnd"/>
            <w:r>
              <w:t> :</w:t>
            </w:r>
          </w:p>
          <w:p w14:paraId="3CD17C34" w14:textId="77777777" w:rsidR="00131172" w:rsidRDefault="00131172" w:rsidP="001403B1">
            <w:pPr>
              <w:pStyle w:val="Paragraphedeliste"/>
              <w:numPr>
                <w:ilvl w:val="1"/>
                <w:numId w:val="29"/>
              </w:numPr>
              <w:spacing w:before="120"/>
              <w:jc w:val="both"/>
            </w:pPr>
            <w:r>
              <w:t xml:space="preserve">Mobiliser </w:t>
            </w:r>
            <w:r w:rsidR="005C4EAD">
              <w:t>le cercle de soins</w:t>
            </w:r>
            <w:r w:rsidR="00B71B9F">
              <w:t xml:space="preserve"> impliqué</w:t>
            </w:r>
            <w:r>
              <w:t xml:space="preserve"> dans la prise en charge du patient (professionnels de ville, </w:t>
            </w:r>
            <w:r w:rsidR="005C4EAD" w:rsidRPr="005C4EAD">
              <w:t xml:space="preserve">dont médecins, </w:t>
            </w:r>
            <w:r w:rsidR="005C4EAD">
              <w:t>infirmiers</w:t>
            </w:r>
            <w:r w:rsidR="005C4EAD" w:rsidRPr="005C4EAD">
              <w:t xml:space="preserve">, </w:t>
            </w:r>
            <w:r w:rsidR="005C4EAD">
              <w:t>masseurs-</w:t>
            </w:r>
            <w:r w:rsidR="005C4EAD" w:rsidRPr="005C4EAD">
              <w:t>kinés</w:t>
            </w:r>
            <w:r w:rsidR="005C4EAD">
              <w:t xml:space="preserve">ithérapeutes, </w:t>
            </w:r>
            <w:r>
              <w:t>HAD,</w:t>
            </w:r>
            <w:r w:rsidR="005C4EAD">
              <w:t xml:space="preserve"> SSIAD,</w:t>
            </w:r>
            <w:r>
              <w:t xml:space="preserve"> Equipe mobile de soins palliatifs, DAC, </w:t>
            </w:r>
            <w:proofErr w:type="spellStart"/>
            <w:r>
              <w:t>Equipe</w:t>
            </w:r>
            <w:proofErr w:type="spellEnd"/>
            <w:r>
              <w:t xml:space="preserve"> mobile territoriale </w:t>
            </w:r>
            <w:proofErr w:type="spellStart"/>
            <w:r>
              <w:t>Covid</w:t>
            </w:r>
            <w:proofErr w:type="spellEnd"/>
            <w:r>
              <w:t>…) et évaluer régulièrement ;</w:t>
            </w:r>
          </w:p>
          <w:p w14:paraId="4B96B54D" w14:textId="77777777" w:rsidR="00131172" w:rsidRDefault="00131172" w:rsidP="001403B1">
            <w:pPr>
              <w:pStyle w:val="Paragraphedeliste"/>
              <w:numPr>
                <w:ilvl w:val="1"/>
                <w:numId w:val="29"/>
              </w:numPr>
              <w:jc w:val="both"/>
            </w:pPr>
            <w:r w:rsidRPr="003E0761">
              <w:t>Organiser les consultations et/ou visites programmées, l’auto-surveillance par le patient et/ou la télésurveillance en s’appuyant sur l’équipe d</w:t>
            </w:r>
            <w:r w:rsidR="00C34081">
              <w:t>e ville en lien avec le patient ;</w:t>
            </w:r>
          </w:p>
          <w:p w14:paraId="6FB61FB7" w14:textId="77777777" w:rsidR="00C34081" w:rsidRDefault="00C34081" w:rsidP="00C34081">
            <w:pPr>
              <w:pStyle w:val="Paragraphedeliste"/>
              <w:numPr>
                <w:ilvl w:val="1"/>
                <w:numId w:val="29"/>
              </w:numPr>
              <w:jc w:val="both"/>
            </w:pPr>
            <w:r>
              <w:t xml:space="preserve">Favoriser </w:t>
            </w:r>
            <w:r w:rsidRPr="00C34081">
              <w:rPr>
                <w:bCs/>
              </w:rPr>
              <w:t>le recours à d’autres modes de prise en charge à distance par télésanté</w:t>
            </w:r>
            <w:r>
              <w:rPr>
                <w:b/>
                <w:bCs/>
              </w:rPr>
              <w:t xml:space="preserve"> </w:t>
            </w:r>
            <w:r>
              <w:t xml:space="preserve">(télémédecine pour les professionnels de santé médicaux et </w:t>
            </w:r>
            <w:proofErr w:type="spellStart"/>
            <w:r>
              <w:t>télésoin</w:t>
            </w:r>
            <w:proofErr w:type="spellEnd"/>
            <w:r>
              <w:t xml:space="preserve"> pour les auxiliaires médicaux et les pharmaciens) ;</w:t>
            </w:r>
          </w:p>
          <w:p w14:paraId="38EB9A07" w14:textId="77777777" w:rsidR="00131172" w:rsidRDefault="00131172" w:rsidP="001403B1">
            <w:pPr>
              <w:pStyle w:val="Paragraphedeliste"/>
              <w:numPr>
                <w:ilvl w:val="1"/>
                <w:numId w:val="29"/>
              </w:numPr>
              <w:jc w:val="both"/>
            </w:pPr>
            <w:r>
              <w:t xml:space="preserve">Définir le plan de soins en concertation avec le référent hospitalier en intégrant les outils de suivi ou de </w:t>
            </w:r>
            <w:proofErr w:type="spellStart"/>
            <w:r>
              <w:t>télésuivi</w:t>
            </w:r>
            <w:proofErr w:type="spellEnd"/>
            <w:r>
              <w:t xml:space="preserve"> (par exemple </w:t>
            </w:r>
            <w:proofErr w:type="spellStart"/>
            <w:r w:rsidR="008D30F3">
              <w:t>eCOVID</w:t>
            </w:r>
            <w:proofErr w:type="spellEnd"/>
            <w:r w:rsidR="008D30F3">
              <w:t xml:space="preserve">, </w:t>
            </w:r>
            <w:proofErr w:type="spellStart"/>
            <w:r>
              <w:t>Covidom</w:t>
            </w:r>
            <w:proofErr w:type="spellEnd"/>
            <w:r>
              <w:t xml:space="preserve">) et en programmant au besoin, une consultation de contrôle à l’hôpital </w:t>
            </w:r>
            <w:r w:rsidR="00C34081">
              <w:t>(examen radiologique, bilan...) ;</w:t>
            </w:r>
            <w:r>
              <w:t xml:space="preserve"> </w:t>
            </w:r>
          </w:p>
          <w:p w14:paraId="4180E3C5" w14:textId="77777777" w:rsidR="005C4EAD" w:rsidRPr="00087221" w:rsidRDefault="00131172" w:rsidP="001403B1">
            <w:pPr>
              <w:pStyle w:val="Paragraphedeliste"/>
              <w:numPr>
                <w:ilvl w:val="1"/>
                <w:numId w:val="27"/>
              </w:numPr>
              <w:spacing w:before="120" w:after="160" w:line="259" w:lineRule="auto"/>
              <w:jc w:val="both"/>
            </w:pPr>
            <w:r>
              <w:t>Alerter le référe</w:t>
            </w:r>
            <w:r w:rsidR="00B71B9F">
              <w:t>nt hospitalier au moindre doute, par exem</w:t>
            </w:r>
            <w:r w:rsidR="00326B17">
              <w:t xml:space="preserve">ple au </w:t>
            </w:r>
            <w:r w:rsidR="00CD3E62">
              <w:t>moyen d’une ligne dédiée 24h/24</w:t>
            </w:r>
            <w:r w:rsidR="00326B17">
              <w:t>.</w:t>
            </w:r>
          </w:p>
        </w:tc>
      </w:tr>
      <w:tr w:rsidR="00131172" w14:paraId="545F141C" w14:textId="77777777" w:rsidTr="009109D0">
        <w:tc>
          <w:tcPr>
            <w:tcW w:w="1555" w:type="dxa"/>
          </w:tcPr>
          <w:p w14:paraId="38ABAB33" w14:textId="77777777" w:rsidR="00131172" w:rsidRPr="00131172" w:rsidRDefault="00131172" w:rsidP="00131172">
            <w:pPr>
              <w:jc w:val="center"/>
              <w:rPr>
                <w:b/>
              </w:rPr>
            </w:pPr>
            <w:r w:rsidRPr="00131172">
              <w:rPr>
                <w:b/>
              </w:rPr>
              <w:lastRenderedPageBreak/>
              <w:t>Outils de coordination :</w:t>
            </w:r>
          </w:p>
        </w:tc>
        <w:tc>
          <w:tcPr>
            <w:tcW w:w="8079" w:type="dxa"/>
          </w:tcPr>
          <w:p w14:paraId="2CD3A456" w14:textId="77777777" w:rsidR="004903FB" w:rsidRPr="004903FB" w:rsidRDefault="005C4EAD" w:rsidP="001C2D4E">
            <w:pPr>
              <w:pStyle w:val="Paragraphedeliste"/>
              <w:keepNext/>
              <w:numPr>
                <w:ilvl w:val="0"/>
                <w:numId w:val="9"/>
              </w:numPr>
              <w:spacing w:before="240"/>
              <w:jc w:val="both"/>
              <w:rPr>
                <w:rStyle w:val="Lienhypertexte"/>
                <w:color w:val="auto"/>
                <w:u w:val="none"/>
              </w:rPr>
            </w:pPr>
            <w:r>
              <w:t xml:space="preserve">Lien vers la cartographie : contacter le DAC sur son territoire : </w:t>
            </w:r>
            <w:hyperlink r:id="rId31" w:history="1">
              <w:r w:rsidRPr="008B124F">
                <w:rPr>
                  <w:rStyle w:val="Lienhypertexte"/>
                </w:rPr>
                <w:t>https://santegraphie.fr/mviewer3/?config=app/covid_dac.xml#</w:t>
              </w:r>
            </w:hyperlink>
            <w:r w:rsidR="004903FB">
              <w:rPr>
                <w:rStyle w:val="Lienhypertexte"/>
              </w:rPr>
              <w:t xml:space="preserve"> </w:t>
            </w:r>
          </w:p>
          <w:p w14:paraId="4E5444CB" w14:textId="77777777" w:rsidR="004903FB" w:rsidRDefault="004903FB" w:rsidP="001C2D4E">
            <w:pPr>
              <w:pStyle w:val="Paragraphedeliste"/>
              <w:keepNext/>
              <w:numPr>
                <w:ilvl w:val="0"/>
                <w:numId w:val="9"/>
              </w:numPr>
              <w:spacing w:before="240"/>
              <w:jc w:val="both"/>
            </w:pPr>
            <w:r w:rsidRPr="006B2086">
              <w:t>Les actes de télé</w:t>
            </w:r>
            <w:r>
              <w:t>santé</w:t>
            </w:r>
            <w:r w:rsidRPr="006B2086">
              <w:t xml:space="preserve"> et des activités de </w:t>
            </w:r>
            <w:proofErr w:type="spellStart"/>
            <w:r w:rsidRPr="006B2086">
              <w:t>télésoin</w:t>
            </w:r>
            <w:proofErr w:type="spellEnd"/>
            <w:r w:rsidRPr="006B2086">
              <w:t xml:space="preserve"> sont autorisés et encouragés selon des conditions de droit et dérogatoires en période d’épidémie. </w:t>
            </w:r>
            <w:r>
              <w:t xml:space="preserve">Privilégier les outils mis à disposition par l’ARS IDF et SESAN. </w:t>
            </w:r>
          </w:p>
          <w:p w14:paraId="11DFF983" w14:textId="77777777" w:rsidR="004903FB" w:rsidRPr="001C2D4E" w:rsidRDefault="004903FB" w:rsidP="001C2D4E">
            <w:pPr>
              <w:pStyle w:val="Paragraphedeliste"/>
              <w:keepNext/>
              <w:numPr>
                <w:ilvl w:val="1"/>
                <w:numId w:val="9"/>
              </w:numPr>
              <w:spacing w:before="240"/>
              <w:jc w:val="both"/>
            </w:pPr>
            <w:r w:rsidRPr="001C2D4E">
              <w:t>Comme notamment ORTIF</w:t>
            </w:r>
            <w:r w:rsidRPr="001C2D4E">
              <w:rPr>
                <w:rStyle w:val="Appelnotedebasdep"/>
              </w:rPr>
              <w:footnoteReference w:id="8"/>
            </w:r>
            <w:r w:rsidRPr="001C2D4E">
              <w:t xml:space="preserve">, outil régional de télémédecine d’Île-de-France permettant de réaliser des actes de télémédecine : </w:t>
            </w:r>
            <w:proofErr w:type="spellStart"/>
            <w:r w:rsidRPr="001C2D4E">
              <w:t>téléexpertise</w:t>
            </w:r>
            <w:proofErr w:type="spellEnd"/>
            <w:r w:rsidRPr="001C2D4E">
              <w:t xml:space="preserve">, téléconsultation et téléassistance ainsi que activités de </w:t>
            </w:r>
            <w:proofErr w:type="spellStart"/>
            <w:r w:rsidRPr="001C2D4E">
              <w:t>téléstaffs</w:t>
            </w:r>
            <w:proofErr w:type="spellEnd"/>
            <w:r w:rsidRPr="001C2D4E">
              <w:t xml:space="preserve">, télé-RCP et </w:t>
            </w:r>
            <w:proofErr w:type="spellStart"/>
            <w:r w:rsidRPr="001C2D4E">
              <w:t>téléradiologie</w:t>
            </w:r>
            <w:proofErr w:type="spellEnd"/>
            <w:r w:rsidRPr="001C2D4E">
              <w:t>.</w:t>
            </w:r>
          </w:p>
          <w:p w14:paraId="5873E14B" w14:textId="77777777" w:rsidR="004903FB" w:rsidRPr="001C2D4E" w:rsidRDefault="004903FB" w:rsidP="001C2D4E">
            <w:pPr>
              <w:pStyle w:val="Paragraphedeliste"/>
              <w:keepNext/>
              <w:numPr>
                <w:ilvl w:val="0"/>
                <w:numId w:val="9"/>
              </w:numPr>
              <w:spacing w:before="240"/>
              <w:jc w:val="both"/>
            </w:pPr>
            <w:r w:rsidRPr="001C2D4E">
              <w:t xml:space="preserve">L’outil </w:t>
            </w:r>
            <w:proofErr w:type="spellStart"/>
            <w:r w:rsidRPr="001C2D4E">
              <w:t>ViaTrajectoire</w:t>
            </w:r>
            <w:proofErr w:type="spellEnd"/>
            <w:r w:rsidRPr="001C2D4E">
              <w:rPr>
                <w:rStyle w:val="Appelnotedebasdep"/>
              </w:rPr>
              <w:footnoteReference w:id="9"/>
            </w:r>
            <w:r w:rsidRPr="001C2D4E">
              <w:t>.</w:t>
            </w:r>
          </w:p>
          <w:p w14:paraId="7096D7C1" w14:textId="77777777" w:rsidR="00131172" w:rsidRDefault="00131172" w:rsidP="001C2D4E">
            <w:pPr>
              <w:pStyle w:val="Paragraphedeliste"/>
              <w:keepNext/>
              <w:numPr>
                <w:ilvl w:val="0"/>
                <w:numId w:val="9"/>
              </w:numPr>
              <w:spacing w:before="240"/>
              <w:jc w:val="both"/>
            </w:pPr>
            <w:r w:rsidRPr="006B2086">
              <w:t xml:space="preserve">L’ensemble des possibilités et dérogations est recensé dans le tableau récapitulatif régulièrement mis à jour disponible sur le site du ministère des Solidarités et de la Santé : </w:t>
            </w:r>
          </w:p>
          <w:p w14:paraId="65DFFB53" w14:textId="77777777" w:rsidR="00131172" w:rsidRDefault="00131172" w:rsidP="00131172">
            <w:pPr>
              <w:pStyle w:val="Paragraphedeliste"/>
              <w:keepNext/>
              <w:spacing w:before="240"/>
              <w:jc w:val="both"/>
            </w:pPr>
            <w:r w:rsidRPr="006B2086">
              <w:t xml:space="preserve">Pour les professionnels de ville : </w:t>
            </w:r>
          </w:p>
          <w:p w14:paraId="5CB994DD" w14:textId="77777777" w:rsidR="00131172" w:rsidRDefault="006367BE" w:rsidP="00131172">
            <w:pPr>
              <w:pStyle w:val="Paragraphedeliste"/>
              <w:keepNext/>
              <w:spacing w:before="240"/>
              <w:jc w:val="both"/>
            </w:pPr>
            <w:hyperlink r:id="rId32" w:history="1">
              <w:r w:rsidR="00131172" w:rsidRPr="0041294E">
                <w:rPr>
                  <w:rStyle w:val="Lienhypertexte"/>
                </w:rPr>
                <w:t>https://solidarites-sante.gouv.fr/IMG/pdf/tableau-activites-autorisees-telesante.pdf</w:t>
              </w:r>
            </w:hyperlink>
            <w:r w:rsidR="00131172" w:rsidRPr="006B2086">
              <w:t xml:space="preserve"> </w:t>
            </w:r>
          </w:p>
          <w:p w14:paraId="5690C9D6" w14:textId="77777777" w:rsidR="00131172" w:rsidRDefault="00131172" w:rsidP="00131172">
            <w:pPr>
              <w:pStyle w:val="Paragraphedeliste"/>
              <w:keepNext/>
              <w:spacing w:before="240"/>
              <w:jc w:val="both"/>
            </w:pPr>
            <w:r w:rsidRPr="006B2086">
              <w:t xml:space="preserve">Pour les établissements de santé : </w:t>
            </w:r>
            <w:hyperlink r:id="rId33" w:history="1">
              <w:r w:rsidRPr="0041294E">
                <w:rPr>
                  <w:rStyle w:val="Lienhypertexte"/>
                </w:rPr>
                <w:t>https://solidarites-sante.gouv.fr/IMG/pdf/19_telesante_hopitaux_etablissements_sante.pdf</w:t>
              </w:r>
            </w:hyperlink>
          </w:p>
          <w:p w14:paraId="0B9BF1A2" w14:textId="77777777" w:rsidR="00131172" w:rsidRPr="001C2D4E" w:rsidRDefault="00131172" w:rsidP="001C2D4E">
            <w:pPr>
              <w:pStyle w:val="Paragraphedeliste"/>
              <w:keepNext/>
              <w:numPr>
                <w:ilvl w:val="0"/>
                <w:numId w:val="9"/>
              </w:numPr>
              <w:spacing w:before="240"/>
              <w:jc w:val="both"/>
              <w:rPr>
                <w:rStyle w:val="Lienhypertexte"/>
                <w:color w:val="auto"/>
                <w:u w:val="none"/>
              </w:rPr>
            </w:pPr>
            <w:r w:rsidRPr="006B2086">
              <w:t xml:space="preserve">Des outils numériques de télésanté sont référencés par le ministère sur son site et affichent leurs réponses aux recommandations de sécurité : </w:t>
            </w:r>
            <w:hyperlink r:id="rId34" w:history="1">
              <w:r w:rsidRPr="0041294E">
                <w:rPr>
                  <w:rStyle w:val="Lienhypertexte"/>
                </w:rPr>
                <w:t>https://solidarites-sante.gouv.fr/soins-et-maladies/maladies/maladies-infectieuses/coronavirus/professionnelsde-sante/article/teleconsultation-et-covid-19-qui-peut-pratiquer-a-distance-et-comment</w:t>
              </w:r>
            </w:hyperlink>
          </w:p>
          <w:p w14:paraId="789193FD" w14:textId="77777777" w:rsidR="00131172" w:rsidRDefault="00131172" w:rsidP="001C2D4E">
            <w:pPr>
              <w:pStyle w:val="Paragraphedeliste"/>
              <w:keepNext/>
              <w:numPr>
                <w:ilvl w:val="0"/>
                <w:numId w:val="9"/>
              </w:numPr>
              <w:spacing w:before="240"/>
              <w:jc w:val="both"/>
            </w:pPr>
            <w:r w:rsidRPr="008806B7">
              <w:t xml:space="preserve">Les lieux de soins doivent pouvoir fournir des informations sur l’intérêt de la télésanté. A cette fin, les outils de la campagne d’information grand public, intitulée « Pour ma santé, je dis oui au numérique » sont accessibles : </w:t>
            </w:r>
          </w:p>
          <w:p w14:paraId="03E73D56" w14:textId="77777777" w:rsidR="00131172" w:rsidRDefault="00131172" w:rsidP="001C2D4E">
            <w:pPr>
              <w:pStyle w:val="Paragraphedeliste"/>
              <w:keepNext/>
              <w:numPr>
                <w:ilvl w:val="0"/>
                <w:numId w:val="9"/>
              </w:numPr>
              <w:spacing w:before="240"/>
              <w:jc w:val="both"/>
            </w:pPr>
            <w:r w:rsidRPr="008806B7">
              <w:t xml:space="preserve">Le téléchargement du kit de communication4 </w:t>
            </w:r>
          </w:p>
          <w:p w14:paraId="5928B96C" w14:textId="77777777" w:rsidR="00131172" w:rsidRDefault="00131172" w:rsidP="001C2D4E">
            <w:pPr>
              <w:pStyle w:val="Paragraphedeliste"/>
              <w:keepNext/>
              <w:numPr>
                <w:ilvl w:val="0"/>
                <w:numId w:val="9"/>
              </w:numPr>
              <w:spacing w:before="240"/>
              <w:jc w:val="both"/>
            </w:pPr>
            <w:r w:rsidRPr="008806B7">
              <w:t xml:space="preserve">4 pastilles vidéos 5 </w:t>
            </w:r>
          </w:p>
          <w:p w14:paraId="0A5E5262" w14:textId="77777777" w:rsidR="00131172" w:rsidRDefault="00131172" w:rsidP="001C2D4E">
            <w:pPr>
              <w:pStyle w:val="Paragraphedeliste"/>
              <w:keepNext/>
              <w:numPr>
                <w:ilvl w:val="1"/>
                <w:numId w:val="9"/>
              </w:numPr>
              <w:spacing w:before="240"/>
              <w:jc w:val="both"/>
            </w:pPr>
            <w:r w:rsidRPr="008806B7">
              <w:t>En outre, la Haute Autorité de santé a édité une fiche à destination des patients</w:t>
            </w:r>
            <w:r>
              <w:t xml:space="preserve"> (</w:t>
            </w:r>
            <w:hyperlink r:id="rId35" w:history="1">
              <w:r w:rsidRPr="0041294E">
                <w:rPr>
                  <w:rStyle w:val="Lienhypertexte"/>
                </w:rPr>
                <w:t>https://www.has-sante.fr/upload/docs/application/pdf/2019-07/fiche_dinformation_du_patient_teleconsultation.pdf</w:t>
              </w:r>
            </w:hyperlink>
            <w:r>
              <w:t>).</w:t>
            </w:r>
          </w:p>
          <w:p w14:paraId="5F8B2D86" w14:textId="77777777" w:rsidR="00131172" w:rsidRDefault="00131172" w:rsidP="001A6548">
            <w:pPr>
              <w:pStyle w:val="Paragraphedeliste"/>
              <w:keepNext/>
              <w:spacing w:before="240"/>
              <w:ind w:left="1440"/>
              <w:jc w:val="both"/>
            </w:pPr>
          </w:p>
          <w:p w14:paraId="795E6929" w14:textId="77777777" w:rsidR="00131172" w:rsidRDefault="00131172" w:rsidP="001C2D4E">
            <w:pPr>
              <w:pStyle w:val="Paragraphedeliste"/>
              <w:keepNext/>
              <w:numPr>
                <w:ilvl w:val="0"/>
                <w:numId w:val="9"/>
              </w:numPr>
              <w:spacing w:before="240" w:after="160" w:line="259" w:lineRule="auto"/>
              <w:jc w:val="both"/>
            </w:pPr>
            <w:r>
              <w:t xml:space="preserve">MINSANTE </w:t>
            </w:r>
            <w:r w:rsidRPr="009C2B98">
              <w:t>privilégier le recours à la télésanté pour l</w:t>
            </w:r>
            <w:r w:rsidR="008D30F3">
              <w:t>a prise en charge des patients C</w:t>
            </w:r>
            <w:r w:rsidRPr="009C2B98">
              <w:t>ovid-19 et la continuité des soins de la population</w:t>
            </w:r>
          </w:p>
          <w:p w14:paraId="35F530EC" w14:textId="77777777" w:rsidR="00131172" w:rsidRPr="00CD3E62" w:rsidRDefault="006367BE" w:rsidP="001C2D4E">
            <w:pPr>
              <w:pStyle w:val="Paragraphedeliste"/>
              <w:keepNext/>
              <w:numPr>
                <w:ilvl w:val="1"/>
                <w:numId w:val="9"/>
              </w:numPr>
              <w:spacing w:before="240"/>
              <w:jc w:val="both"/>
              <w:rPr>
                <w:rStyle w:val="Lienhypertexte"/>
                <w:color w:val="auto"/>
                <w:u w:val="none"/>
              </w:rPr>
            </w:pPr>
            <w:hyperlink r:id="rId36" w:history="1">
              <w:r w:rsidR="00131172" w:rsidRPr="0041294E">
                <w:rPr>
                  <w:rStyle w:val="Lienhypertexte"/>
                </w:rPr>
                <w:t>https://www.fehap.fr/upload/docs/application/pdf/2020-10/minsante_173_telesante_2020-10-29_12-44-53_599.pdf</w:t>
              </w:r>
            </w:hyperlink>
          </w:p>
          <w:p w14:paraId="1A629E49" w14:textId="77777777" w:rsidR="00CD3E62" w:rsidRDefault="008D30F3" w:rsidP="00CD3E62">
            <w:pPr>
              <w:pStyle w:val="Paragraphedeliste"/>
              <w:keepNext/>
              <w:numPr>
                <w:ilvl w:val="1"/>
                <w:numId w:val="9"/>
              </w:numPr>
              <w:spacing w:before="240"/>
              <w:jc w:val="both"/>
            </w:pPr>
            <w:r w:rsidRPr="00CD3E62">
              <w:rPr>
                <w:rStyle w:val="Lienhypertexte"/>
                <w:color w:val="auto"/>
                <w:u w:val="none"/>
              </w:rPr>
              <w:t>Fiche annexe n°7: encourager le développement</w:t>
            </w:r>
            <w:r>
              <w:rPr>
                <w:rStyle w:val="Lienhypertexte"/>
                <w:color w:val="auto"/>
                <w:u w:val="none"/>
              </w:rPr>
              <w:t xml:space="preserve"> de la télé expertise pour les patients C</w:t>
            </w:r>
            <w:r w:rsidRPr="00CD3E62">
              <w:rPr>
                <w:rStyle w:val="Lienhypertexte"/>
                <w:color w:val="auto"/>
                <w:u w:val="none"/>
              </w:rPr>
              <w:t>ovid-19</w:t>
            </w:r>
            <w:r w:rsidR="00CD3E62">
              <w:rPr>
                <w:rStyle w:val="Lienhypertexte"/>
                <w:color w:val="auto"/>
                <w:u w:val="none"/>
              </w:rPr>
              <w:t xml:space="preserve"> : </w:t>
            </w:r>
            <w:hyperlink r:id="rId37" w:history="1">
              <w:r w:rsidR="00CD3E62" w:rsidRPr="00960B40">
                <w:rPr>
                  <w:rStyle w:val="Lienhypertexte"/>
                </w:rPr>
                <w:t>https://solidarites-sante.gouv.fr/IMG/pdf/fiche_annexe_7_teleexpertise.pdf</w:t>
              </w:r>
            </w:hyperlink>
          </w:p>
        </w:tc>
      </w:tr>
    </w:tbl>
    <w:p w14:paraId="5E935BD9" w14:textId="77777777" w:rsidR="00395B91" w:rsidRDefault="00395B91" w:rsidP="00D451FA">
      <w:pPr>
        <w:jc w:val="both"/>
        <w:rPr>
          <w:b/>
        </w:rPr>
        <w:sectPr w:rsidR="00395B91" w:rsidSect="00D81DB0">
          <w:pgSz w:w="11906" w:h="16838"/>
          <w:pgMar w:top="1417" w:right="1417" w:bottom="1417" w:left="1417" w:header="708" w:footer="708" w:gutter="0"/>
          <w:cols w:space="708"/>
          <w:docGrid w:linePitch="360"/>
        </w:sectPr>
      </w:pPr>
    </w:p>
    <w:p w14:paraId="56378054" w14:textId="77777777" w:rsidR="006B2086" w:rsidRDefault="00395B91" w:rsidP="00395B91">
      <w:pPr>
        <w:pStyle w:val="Titre1"/>
      </w:pPr>
      <w:bookmarkStart w:id="64" w:name="_Toc56701031"/>
      <w:r>
        <w:lastRenderedPageBreak/>
        <w:t>Annexes</w:t>
      </w:r>
      <w:bookmarkEnd w:id="64"/>
    </w:p>
    <w:sectPr w:rsidR="006B2086" w:rsidSect="00D81DB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DCA921" w14:textId="77777777" w:rsidR="006367BE" w:rsidRDefault="006367BE" w:rsidP="00F278A7">
      <w:pPr>
        <w:spacing w:after="0" w:line="240" w:lineRule="auto"/>
      </w:pPr>
      <w:r>
        <w:separator/>
      </w:r>
    </w:p>
  </w:endnote>
  <w:endnote w:type="continuationSeparator" w:id="0">
    <w:p w14:paraId="58EAA544" w14:textId="77777777" w:rsidR="006367BE" w:rsidRDefault="006367BE" w:rsidP="00F27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9613163"/>
      <w:docPartObj>
        <w:docPartGallery w:val="Page Numbers (Bottom of Page)"/>
        <w:docPartUnique/>
      </w:docPartObj>
    </w:sdtPr>
    <w:sdtEndPr/>
    <w:sdtContent>
      <w:p w14:paraId="12DF2B48" w14:textId="3134A13B" w:rsidR="008D30F3" w:rsidRDefault="008D30F3">
        <w:pPr>
          <w:pStyle w:val="Pieddepage"/>
        </w:pPr>
        <w:r>
          <w:fldChar w:fldCharType="begin"/>
        </w:r>
        <w:r>
          <w:instrText>PAGE   \* MERGEFORMAT</w:instrText>
        </w:r>
        <w:r>
          <w:fldChar w:fldCharType="separate"/>
        </w:r>
        <w:r w:rsidR="008F6103">
          <w:rPr>
            <w:noProof/>
          </w:rPr>
          <w:t>17</w:t>
        </w:r>
        <w:r>
          <w:fldChar w:fldCharType="end"/>
        </w:r>
        <w:r>
          <w:t xml:space="preserve">        Version du 19 novembre 2020</w:t>
        </w:r>
      </w:p>
    </w:sdtContent>
  </w:sdt>
  <w:p w14:paraId="168C2F24" w14:textId="77777777" w:rsidR="008D30F3" w:rsidRDefault="008D30F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AE8980" w14:textId="77777777" w:rsidR="006367BE" w:rsidRDefault="006367BE" w:rsidP="00F278A7">
      <w:pPr>
        <w:spacing w:after="0" w:line="240" w:lineRule="auto"/>
      </w:pPr>
      <w:r>
        <w:separator/>
      </w:r>
    </w:p>
  </w:footnote>
  <w:footnote w:type="continuationSeparator" w:id="0">
    <w:p w14:paraId="6E090163" w14:textId="77777777" w:rsidR="006367BE" w:rsidRDefault="006367BE" w:rsidP="00F278A7">
      <w:pPr>
        <w:spacing w:after="0" w:line="240" w:lineRule="auto"/>
      </w:pPr>
      <w:r>
        <w:continuationSeparator/>
      </w:r>
    </w:p>
  </w:footnote>
  <w:footnote w:id="1">
    <w:p w14:paraId="68452E72" w14:textId="77777777" w:rsidR="008D30F3" w:rsidRPr="00B545AF" w:rsidRDefault="008D30F3">
      <w:pPr>
        <w:pStyle w:val="Notedebasdepage"/>
        <w:rPr>
          <w:rFonts w:asciiTheme="minorHAnsi" w:hAnsiTheme="minorHAnsi" w:cstheme="minorHAnsi"/>
        </w:rPr>
      </w:pPr>
      <w:r w:rsidRPr="00B545AF">
        <w:rPr>
          <w:rStyle w:val="Appelnotedebasdep"/>
          <w:rFonts w:asciiTheme="minorHAnsi" w:hAnsiTheme="minorHAnsi" w:cstheme="minorHAnsi"/>
        </w:rPr>
        <w:footnoteRef/>
      </w:r>
      <w:r w:rsidRPr="00B545AF">
        <w:rPr>
          <w:rFonts w:asciiTheme="minorHAnsi" w:hAnsiTheme="minorHAnsi" w:cstheme="minorHAnsi"/>
        </w:rPr>
        <w:t xml:space="preserve"> MSS : Espace sécurisé permettant d’échanger des mails et des documents entre professionnels d’Ile-de-France. </w:t>
      </w:r>
      <w:hyperlink r:id="rId1" w:history="1">
        <w:r w:rsidRPr="00960B40">
          <w:rPr>
            <w:rStyle w:val="Lienhypertexte"/>
            <w:rFonts w:asciiTheme="minorHAnsi" w:hAnsiTheme="minorHAnsi" w:cstheme="minorHAnsi"/>
          </w:rPr>
          <w:t>http://www.sesan.fr/services/mss</w:t>
        </w:r>
      </w:hyperlink>
    </w:p>
  </w:footnote>
  <w:footnote w:id="2">
    <w:p w14:paraId="4113A913" w14:textId="77777777" w:rsidR="008D30F3" w:rsidRPr="00B545AF" w:rsidRDefault="008D30F3" w:rsidP="0042321F">
      <w:pPr>
        <w:pStyle w:val="Notedebasdepage"/>
        <w:rPr>
          <w:rFonts w:ascii="Calibri" w:hAnsi="Calibri" w:cs="Calibri"/>
          <w:sz w:val="18"/>
        </w:rPr>
      </w:pPr>
      <w:r w:rsidRPr="00B545AF">
        <w:rPr>
          <w:rStyle w:val="Appelnotedebasdep"/>
          <w:rFonts w:ascii="Calibri" w:hAnsi="Calibri" w:cs="Calibri"/>
        </w:rPr>
        <w:footnoteRef/>
      </w:r>
      <w:r w:rsidRPr="00B545AF">
        <w:rPr>
          <w:rFonts w:ascii="Calibri" w:hAnsi="Calibri" w:cs="Calibri"/>
        </w:rPr>
        <w:t xml:space="preserve"> </w:t>
      </w:r>
      <w:r w:rsidRPr="00B545AF">
        <w:rPr>
          <w:rFonts w:ascii="Calibri" w:hAnsi="Calibri" w:cs="Calibri"/>
          <w:b/>
          <w:sz w:val="18"/>
        </w:rPr>
        <w:t>eCOVID</w:t>
      </w:r>
      <w:r w:rsidRPr="00B545AF">
        <w:rPr>
          <w:rFonts w:ascii="Calibri" w:hAnsi="Calibri" w:cs="Calibri"/>
          <w:sz w:val="18"/>
        </w:rPr>
        <w:t xml:space="preserve"> : Outil de télésuivi intégré à l’outil Terr-eSanté, gratuitement mis à disposition par l’ARS IDF et le SESAN. Pour la prise en charge des patients confinés en IDF. Infos et plaquettes disponibles sur </w:t>
      </w:r>
      <w:hyperlink r:id="rId2" w:history="1">
        <w:r w:rsidRPr="00B545AF">
          <w:rPr>
            <w:rStyle w:val="Lienhypertexte"/>
            <w:rFonts w:ascii="Calibri" w:hAnsi="Calibri" w:cs="Calibri"/>
            <w:sz w:val="18"/>
          </w:rPr>
          <w:t>http://www.sesan.fr/services/terr-esante</w:t>
        </w:r>
      </w:hyperlink>
      <w:r w:rsidRPr="00B545AF">
        <w:rPr>
          <w:rFonts w:ascii="Calibri" w:hAnsi="Calibri" w:cs="Calibri"/>
          <w:sz w:val="18"/>
        </w:rPr>
        <w:t xml:space="preserve"> </w:t>
      </w:r>
    </w:p>
  </w:footnote>
  <w:footnote w:id="3">
    <w:p w14:paraId="2A4A19B1" w14:textId="77777777" w:rsidR="008D30F3" w:rsidRPr="00B545AF" w:rsidRDefault="008D30F3" w:rsidP="0042321F">
      <w:pPr>
        <w:pStyle w:val="Notedebasdepage"/>
        <w:rPr>
          <w:rFonts w:ascii="Calibri" w:hAnsi="Calibri" w:cs="Calibri"/>
          <w:sz w:val="18"/>
        </w:rPr>
      </w:pPr>
      <w:r w:rsidRPr="00B545AF">
        <w:rPr>
          <w:rStyle w:val="Appelnotedebasdep"/>
          <w:rFonts w:ascii="Calibri" w:hAnsi="Calibri" w:cs="Calibri"/>
          <w:sz w:val="18"/>
        </w:rPr>
        <w:footnoteRef/>
      </w:r>
      <w:r w:rsidRPr="00B545AF">
        <w:rPr>
          <w:rFonts w:ascii="Calibri" w:hAnsi="Calibri" w:cs="Calibri"/>
          <w:sz w:val="18"/>
        </w:rPr>
        <w:t xml:space="preserve"> </w:t>
      </w:r>
      <w:r w:rsidRPr="00B545AF">
        <w:rPr>
          <w:rFonts w:ascii="Calibri" w:hAnsi="Calibri" w:cs="Calibri"/>
          <w:b/>
          <w:sz w:val="18"/>
        </w:rPr>
        <w:t>Terr-eSanté</w:t>
      </w:r>
      <w:r w:rsidRPr="00B545AF">
        <w:rPr>
          <w:rFonts w:ascii="Calibri" w:hAnsi="Calibri" w:cs="Calibri"/>
          <w:sz w:val="18"/>
        </w:rPr>
        <w:t xml:space="preserve"> : outil de coordination gratuitement mis à disposition par l’ARS IDF et le SESAN. Pour accéder aux infos du patient, informer et partager avec d’autres professionnels franciliens. Infos et plaquettes disponibles sur </w:t>
      </w:r>
      <w:hyperlink r:id="rId3" w:history="1">
        <w:r w:rsidRPr="00B545AF">
          <w:rPr>
            <w:rStyle w:val="Lienhypertexte"/>
            <w:rFonts w:ascii="Calibri" w:hAnsi="Calibri" w:cs="Calibri"/>
            <w:sz w:val="18"/>
          </w:rPr>
          <w:t>http://www.sesan.fr/services/terr-esante</w:t>
        </w:r>
      </w:hyperlink>
      <w:r w:rsidRPr="00B545AF">
        <w:rPr>
          <w:rFonts w:ascii="Calibri" w:hAnsi="Calibri" w:cs="Calibri"/>
          <w:sz w:val="18"/>
        </w:rPr>
        <w:t xml:space="preserve"> </w:t>
      </w:r>
    </w:p>
  </w:footnote>
  <w:footnote w:id="4">
    <w:p w14:paraId="77C86254" w14:textId="77777777" w:rsidR="008D30F3" w:rsidRPr="00B545AF" w:rsidRDefault="008D30F3" w:rsidP="00785581">
      <w:pPr>
        <w:pStyle w:val="Notedebasdepage"/>
        <w:rPr>
          <w:rFonts w:asciiTheme="minorHAnsi" w:hAnsiTheme="minorHAnsi" w:cstheme="minorHAnsi"/>
        </w:rPr>
      </w:pPr>
      <w:r w:rsidRPr="00B545AF">
        <w:rPr>
          <w:rStyle w:val="Appelnotedebasdep"/>
          <w:rFonts w:asciiTheme="minorHAnsi" w:hAnsiTheme="minorHAnsi" w:cstheme="minorHAnsi"/>
        </w:rPr>
        <w:footnoteRef/>
      </w:r>
      <w:r w:rsidRPr="00B545AF">
        <w:rPr>
          <w:rFonts w:asciiTheme="minorHAnsi" w:hAnsiTheme="minorHAnsi" w:cstheme="minorHAnsi"/>
        </w:rPr>
        <w:t xml:space="preserve"> Prise en charges des patients atteints de Covid-19 – Protocole de continuité des soins ville-hôpital du Val d’Oise – Novembre 2020.</w:t>
      </w:r>
    </w:p>
  </w:footnote>
  <w:footnote w:id="5">
    <w:p w14:paraId="5D713836" w14:textId="77777777" w:rsidR="008D30F3" w:rsidRDefault="008D30F3" w:rsidP="00131172">
      <w:pPr>
        <w:pStyle w:val="Notedebasdepage"/>
      </w:pPr>
      <w:r w:rsidRPr="002773B3">
        <w:rPr>
          <w:rStyle w:val="Appelnotedebasdep"/>
          <w:rFonts w:asciiTheme="minorHAnsi" w:hAnsiTheme="minorHAnsi" w:cstheme="minorHAnsi"/>
        </w:rPr>
        <w:footnoteRef/>
      </w:r>
      <w:r w:rsidRPr="002773B3">
        <w:rPr>
          <w:rFonts w:asciiTheme="minorHAnsi" w:hAnsiTheme="minorHAnsi" w:cstheme="minorHAnsi"/>
        </w:rPr>
        <w:t xml:space="preserve"> Avis du HSCP relatif à l’opportunité de recommandations spécifiques pour certaines personnes pouvant être considérées comme particulièrement vulnérables parmi les personnes à risque de forme grave de Covid-19</w:t>
      </w:r>
    </w:p>
  </w:footnote>
  <w:footnote w:id="6">
    <w:p w14:paraId="5B8647A8" w14:textId="77777777" w:rsidR="008D30F3" w:rsidRPr="002773B3" w:rsidRDefault="008D30F3" w:rsidP="00131172">
      <w:pPr>
        <w:pStyle w:val="Notedebasdepage"/>
        <w:rPr>
          <w:rStyle w:val="Lienhypertexte"/>
          <w:rFonts w:asciiTheme="minorHAnsi" w:hAnsiTheme="minorHAnsi" w:cstheme="minorHAnsi"/>
        </w:rPr>
      </w:pPr>
      <w:r w:rsidRPr="002773B3">
        <w:rPr>
          <w:rStyle w:val="Appelnotedebasdep"/>
          <w:rFonts w:asciiTheme="minorHAnsi" w:hAnsiTheme="minorHAnsi" w:cstheme="minorHAnsi"/>
        </w:rPr>
        <w:footnoteRef/>
      </w:r>
      <w:r w:rsidRPr="002773B3">
        <w:rPr>
          <w:rFonts w:asciiTheme="minorHAnsi" w:hAnsiTheme="minorHAnsi" w:cstheme="minorHAnsi"/>
        </w:rPr>
        <w:t xml:space="preserve"> Cf. Recommandation n°46 ARS Ile-de-France Covid19 - Dispositifs d’appui à la coordination – v1 du 03/04/2020 : </w:t>
      </w:r>
      <w:hyperlink r:id="rId4" w:history="1">
        <w:r w:rsidRPr="002773B3">
          <w:rPr>
            <w:rStyle w:val="Lienhypertexte"/>
            <w:rFonts w:asciiTheme="minorHAnsi" w:hAnsiTheme="minorHAnsi" w:cstheme="minorHAnsi"/>
          </w:rPr>
          <w:t>https://www.iledefrance.ars.sante.fr/system/files/2020-10/Reprise-epidemie-Doctrine-DAC-046_0.pdf</w:t>
        </w:r>
      </w:hyperlink>
    </w:p>
    <w:p w14:paraId="4977E248" w14:textId="77777777" w:rsidR="008D30F3" w:rsidRPr="002773B3" w:rsidRDefault="008D30F3" w:rsidP="00131172">
      <w:pPr>
        <w:pStyle w:val="Notedebasdepage"/>
        <w:rPr>
          <w:rFonts w:asciiTheme="minorHAnsi" w:hAnsiTheme="minorHAnsi" w:cstheme="minorHAnsi"/>
        </w:rPr>
      </w:pPr>
      <w:r w:rsidRPr="002773B3">
        <w:rPr>
          <w:rFonts w:asciiTheme="minorHAnsi" w:hAnsiTheme="minorHAnsi" w:cstheme="minorHAnsi"/>
        </w:rPr>
        <w:t xml:space="preserve">Cf. Recommandation n°15 ARS Ile-de-France Covid19 - Activités de psychiatrie : adaptation à la phase rebond – v2 du 19/10/2020 : </w:t>
      </w:r>
      <w:hyperlink r:id="rId5" w:history="1">
        <w:r w:rsidRPr="002773B3">
          <w:rPr>
            <w:rStyle w:val="Lienhypertexte"/>
            <w:rFonts w:asciiTheme="minorHAnsi" w:hAnsiTheme="minorHAnsi" w:cstheme="minorHAnsi"/>
          </w:rPr>
          <w:t>https://www.iledefrance.ars.sante.fr/system/files/2020-10/Reprise-epidemie-Doctrine-Psychiatrie-15.pdf</w:t>
        </w:r>
      </w:hyperlink>
    </w:p>
    <w:p w14:paraId="1730AD5D" w14:textId="77777777" w:rsidR="008D30F3" w:rsidRDefault="008D30F3" w:rsidP="00131172">
      <w:pPr>
        <w:pStyle w:val="Notedebasdepage"/>
      </w:pPr>
    </w:p>
    <w:p w14:paraId="41778E05" w14:textId="77777777" w:rsidR="008D30F3" w:rsidRDefault="008D30F3" w:rsidP="00131172">
      <w:pPr>
        <w:pStyle w:val="Notedebasdepage"/>
      </w:pPr>
    </w:p>
  </w:footnote>
  <w:footnote w:id="7">
    <w:p w14:paraId="2290295D" w14:textId="77777777" w:rsidR="008D30F3" w:rsidRPr="002773B3" w:rsidRDefault="008D30F3" w:rsidP="00131172">
      <w:pPr>
        <w:pStyle w:val="Notedebasdepage"/>
        <w:rPr>
          <w:rFonts w:ascii="Calibri" w:hAnsi="Calibri" w:cs="Calibri"/>
        </w:rPr>
      </w:pPr>
      <w:r w:rsidRPr="002773B3">
        <w:rPr>
          <w:rStyle w:val="Appelnotedebasdep"/>
          <w:rFonts w:ascii="Calibri" w:hAnsi="Calibri" w:cs="Calibri"/>
        </w:rPr>
        <w:footnoteRef/>
      </w:r>
      <w:r w:rsidRPr="002773B3">
        <w:rPr>
          <w:rFonts w:ascii="Calibri" w:hAnsi="Calibri" w:cs="Calibri"/>
        </w:rPr>
        <w:t xml:space="preserve"> Prise en charge à domicile des patients atteints de la Covid-19 et requérant une oxygénothérapie, HAS, 9 novembre 2020 : </w:t>
      </w:r>
      <w:hyperlink r:id="rId6" w:history="1">
        <w:r w:rsidRPr="002773B3">
          <w:rPr>
            <w:rStyle w:val="Lienhypertexte"/>
            <w:rFonts w:ascii="Calibri" w:hAnsi="Calibri" w:cs="Calibri"/>
          </w:rPr>
          <w:t>https://www.has-sante.fr/jcms/p_3215547/en/prise-en-charge-a-domicile-des-patients-atteints-de-la-covid-19-et-requerant-une-oxygenotherapie</w:t>
        </w:r>
      </w:hyperlink>
    </w:p>
  </w:footnote>
  <w:footnote w:id="8">
    <w:p w14:paraId="0F8F9C92" w14:textId="77777777" w:rsidR="008D30F3" w:rsidRPr="001C2D4E" w:rsidRDefault="008D30F3" w:rsidP="004903FB">
      <w:pPr>
        <w:pStyle w:val="Notedebasdepage"/>
        <w:rPr>
          <w:rFonts w:ascii="Calibri" w:hAnsi="Calibri" w:cs="Calibri"/>
        </w:rPr>
      </w:pPr>
      <w:r w:rsidRPr="001C2D4E">
        <w:rPr>
          <w:rStyle w:val="Appelnotedebasdep"/>
          <w:rFonts w:ascii="Calibri" w:hAnsi="Calibri" w:cs="Calibri"/>
        </w:rPr>
        <w:footnoteRef/>
      </w:r>
      <w:r w:rsidRPr="001C2D4E">
        <w:rPr>
          <w:rFonts w:ascii="Calibri" w:hAnsi="Calibri" w:cs="Calibri"/>
        </w:rPr>
        <w:t xml:space="preserve"> ORTIF : </w:t>
      </w:r>
      <w:hyperlink r:id="rId7" w:history="1">
        <w:r w:rsidRPr="001C2D4E">
          <w:rPr>
            <w:rStyle w:val="Lienhypertexte"/>
            <w:rFonts w:ascii="Calibri" w:hAnsi="Calibri" w:cs="Calibri"/>
          </w:rPr>
          <w:t>http://www.sesan.fr/services/ortif</w:t>
        </w:r>
      </w:hyperlink>
      <w:r w:rsidRPr="001C2D4E">
        <w:rPr>
          <w:rFonts w:ascii="Calibri" w:hAnsi="Calibri" w:cs="Calibri"/>
        </w:rPr>
        <w:t xml:space="preserve"> </w:t>
      </w:r>
    </w:p>
  </w:footnote>
  <w:footnote w:id="9">
    <w:p w14:paraId="137640F8" w14:textId="77777777" w:rsidR="008D30F3" w:rsidRPr="001C2D4E" w:rsidRDefault="008D30F3" w:rsidP="004903FB">
      <w:pPr>
        <w:pStyle w:val="Notedebasdepage"/>
        <w:rPr>
          <w:rFonts w:ascii="Calibri" w:hAnsi="Calibri" w:cs="Calibri"/>
        </w:rPr>
      </w:pPr>
      <w:r w:rsidRPr="001C2D4E">
        <w:rPr>
          <w:rStyle w:val="Appelnotedebasdep"/>
          <w:rFonts w:ascii="Calibri" w:hAnsi="Calibri" w:cs="Calibri"/>
        </w:rPr>
        <w:footnoteRef/>
      </w:r>
      <w:r w:rsidRPr="001C2D4E">
        <w:rPr>
          <w:rFonts w:ascii="Calibri" w:hAnsi="Calibri" w:cs="Calibri"/>
        </w:rPr>
        <w:t xml:space="preserve"> </w:t>
      </w:r>
      <w:r w:rsidRPr="001C2D4E">
        <w:rPr>
          <w:rFonts w:ascii="Calibri" w:hAnsi="Calibri" w:cs="Calibri"/>
          <w:b/>
        </w:rPr>
        <w:t>ViaTrajectoire</w:t>
      </w:r>
      <w:r w:rsidRPr="001C2D4E">
        <w:rPr>
          <w:rFonts w:ascii="Calibri" w:hAnsi="Calibri" w:cs="Calibri"/>
        </w:rPr>
        <w:t xml:space="preserve"> : site Internet sécurisé inter régional d’aide à l’orientation et à l’admission des patients vers les structures sanitaires (SSR et HAD) et médico-sociales (ex : EHPAD, USLD) ainsi que sur le handicap. </w:t>
      </w:r>
      <w:hyperlink r:id="rId8" w:history="1">
        <w:r w:rsidRPr="001C2D4E">
          <w:rPr>
            <w:rStyle w:val="Lienhypertexte"/>
            <w:rFonts w:ascii="Calibri" w:hAnsi="Calibri" w:cs="Calibri"/>
          </w:rPr>
          <w:t>http://www.sesan.fr/services/viatrajectoire</w:t>
        </w:r>
      </w:hyperlink>
      <w:r w:rsidRPr="001C2D4E">
        <w:rPr>
          <w:rFonts w:ascii="Calibri" w:hAnsi="Calibri" w:cs="Calibr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BE7E5" w14:textId="77777777" w:rsidR="008D30F3" w:rsidRDefault="008D30F3" w:rsidP="00EB6EEE">
    <w:pPr>
      <w:pStyle w:val="En-tte"/>
    </w:pPr>
    <w:r w:rsidRPr="00703707">
      <w:rPr>
        <w:noProof/>
        <w:lang w:eastAsia="fr-FR"/>
      </w:rPr>
      <w:drawing>
        <wp:anchor distT="0" distB="0" distL="114300" distR="114300" simplePos="0" relativeHeight="251657728" behindDoc="0" locked="0" layoutInCell="1" allowOverlap="1" wp14:anchorId="1D6FBCDA" wp14:editId="62ACA919">
          <wp:simplePos x="0" y="0"/>
          <wp:positionH relativeFrom="column">
            <wp:posOffset>-157312</wp:posOffset>
          </wp:positionH>
          <wp:positionV relativeFrom="paragraph">
            <wp:posOffset>-368156</wp:posOffset>
          </wp:positionV>
          <wp:extent cx="1043796" cy="944690"/>
          <wp:effectExtent l="0" t="0" r="0" b="0"/>
          <wp:wrapTight wrapText="bothSides">
            <wp:wrapPolygon edited="0">
              <wp:start x="1578" y="1743"/>
              <wp:lineTo x="1578" y="19174"/>
              <wp:lineTo x="9466" y="19174"/>
              <wp:lineTo x="9860" y="18303"/>
              <wp:lineTo x="8677" y="16995"/>
              <wp:lineTo x="7494" y="16560"/>
              <wp:lineTo x="17354" y="12202"/>
              <wp:lineTo x="19720" y="8716"/>
              <wp:lineTo x="18931" y="6972"/>
              <wp:lineTo x="9860" y="1743"/>
              <wp:lineTo x="1578" y="1743"/>
            </wp:wrapPolygon>
          </wp:wrapTight>
          <wp:docPr id="24"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796" cy="944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8C423D" w14:textId="77777777" w:rsidR="008D30F3" w:rsidRDefault="008D30F3">
    <w:pPr>
      <w:pStyle w:val="En-tte"/>
    </w:pPr>
    <w:r w:rsidRPr="00703707">
      <w:rPr>
        <w:noProof/>
        <w:lang w:eastAsia="fr-FR"/>
      </w:rPr>
      <w:drawing>
        <wp:anchor distT="0" distB="0" distL="114300" distR="114300" simplePos="0" relativeHeight="251656704" behindDoc="0" locked="1" layoutInCell="1" allowOverlap="1" wp14:anchorId="14DFFCE0" wp14:editId="6FF4DA37">
          <wp:simplePos x="0" y="0"/>
          <wp:positionH relativeFrom="column">
            <wp:posOffset>4721225</wp:posOffset>
          </wp:positionH>
          <wp:positionV relativeFrom="paragraph">
            <wp:posOffset>-379095</wp:posOffset>
          </wp:positionV>
          <wp:extent cx="1083945" cy="621030"/>
          <wp:effectExtent l="0" t="0" r="1905" b="7620"/>
          <wp:wrapNone/>
          <wp:docPr id="1" name="Image 1" descr="ARS_LOGOS_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S_LOGOS_i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3945" cy="621030"/>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id w:val="-223914321"/>
      <w:docPartObj>
        <w:docPartGallery w:val="Watermarks"/>
        <w:docPartUnique/>
      </w:docPartObj>
    </w:sdtPr>
    <w:sdtEndPr/>
    <w:sdtContent>
      <w:p w14:paraId="17D5F65B" w14:textId="77777777" w:rsidR="008D30F3" w:rsidRDefault="006367BE">
        <w:pPr>
          <w:pStyle w:val="En-tte"/>
        </w:pPr>
        <w:r>
          <w:pict w14:anchorId="1F645C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92752" o:spid="_x0000_s2049" type="#_x0000_t136" alt="" style="position:absolute;margin-left:0;margin-top:0;width:399.7pt;height:239.8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Proje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pt;height:11.2pt" o:bullet="t">
        <v:imagedata r:id="rId1" o:title="msoE202"/>
      </v:shape>
    </w:pict>
  </w:numPicBullet>
  <w:abstractNum w:abstractNumId="0" w15:restartNumberingAfterBreak="0">
    <w:nsid w:val="01676B53"/>
    <w:multiLevelType w:val="hybridMultilevel"/>
    <w:tmpl w:val="1F0E9B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474619"/>
    <w:multiLevelType w:val="hybridMultilevel"/>
    <w:tmpl w:val="EA009A58"/>
    <w:lvl w:ilvl="0" w:tplc="90547BDA">
      <w:start w:val="1"/>
      <w:numFmt w:val="bullet"/>
      <w:lvlText w:val="•"/>
      <w:lvlJc w:val="left"/>
      <w:pPr>
        <w:ind w:left="720" w:hanging="360"/>
      </w:pPr>
      <w:rPr>
        <w:rFonts w:ascii="Times New Roman" w:hAnsi="Times New Roman"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B35938"/>
    <w:multiLevelType w:val="hybridMultilevel"/>
    <w:tmpl w:val="CF30EB14"/>
    <w:lvl w:ilvl="0" w:tplc="3A0EB9E4">
      <w:start w:val="1"/>
      <w:numFmt w:val="bullet"/>
      <w:lvlText w:val="•"/>
      <w:lvlJc w:val="left"/>
      <w:pPr>
        <w:tabs>
          <w:tab w:val="num" w:pos="720"/>
        </w:tabs>
        <w:ind w:left="720" w:hanging="360"/>
      </w:pPr>
      <w:rPr>
        <w:rFonts w:ascii="Times New Roman" w:hAnsi="Times New Roman" w:hint="default"/>
      </w:rPr>
    </w:lvl>
    <w:lvl w:ilvl="1" w:tplc="78607492">
      <w:start w:val="1"/>
      <w:numFmt w:val="bullet"/>
      <w:lvlText w:val="•"/>
      <w:lvlPicBulletId w:val="0"/>
      <w:lvlJc w:val="left"/>
      <w:pPr>
        <w:tabs>
          <w:tab w:val="num" w:pos="1440"/>
        </w:tabs>
        <w:ind w:left="1440" w:hanging="360"/>
      </w:pPr>
      <w:rPr>
        <w:rFonts w:ascii="Times New Roman" w:hAnsi="Times New Roman" w:hint="default"/>
      </w:rPr>
    </w:lvl>
    <w:lvl w:ilvl="2" w:tplc="19CE6318">
      <w:start w:val="1"/>
      <w:numFmt w:val="bullet"/>
      <w:lvlText w:val="•"/>
      <w:lvlJc w:val="left"/>
      <w:pPr>
        <w:tabs>
          <w:tab w:val="num" w:pos="2160"/>
        </w:tabs>
        <w:ind w:left="2160" w:hanging="360"/>
      </w:pPr>
      <w:rPr>
        <w:rFonts w:ascii="Times New Roman" w:hAnsi="Times New Roman" w:hint="default"/>
      </w:rPr>
    </w:lvl>
    <w:lvl w:ilvl="3" w:tplc="0EBE0F34" w:tentative="1">
      <w:start w:val="1"/>
      <w:numFmt w:val="bullet"/>
      <w:lvlText w:val="•"/>
      <w:lvlJc w:val="left"/>
      <w:pPr>
        <w:tabs>
          <w:tab w:val="num" w:pos="2880"/>
        </w:tabs>
        <w:ind w:left="2880" w:hanging="360"/>
      </w:pPr>
      <w:rPr>
        <w:rFonts w:ascii="Times New Roman" w:hAnsi="Times New Roman" w:hint="default"/>
      </w:rPr>
    </w:lvl>
    <w:lvl w:ilvl="4" w:tplc="C12C408C" w:tentative="1">
      <w:start w:val="1"/>
      <w:numFmt w:val="bullet"/>
      <w:lvlText w:val="•"/>
      <w:lvlJc w:val="left"/>
      <w:pPr>
        <w:tabs>
          <w:tab w:val="num" w:pos="3600"/>
        </w:tabs>
        <w:ind w:left="3600" w:hanging="360"/>
      </w:pPr>
      <w:rPr>
        <w:rFonts w:ascii="Times New Roman" w:hAnsi="Times New Roman" w:hint="default"/>
      </w:rPr>
    </w:lvl>
    <w:lvl w:ilvl="5" w:tplc="B0D4559E" w:tentative="1">
      <w:start w:val="1"/>
      <w:numFmt w:val="bullet"/>
      <w:lvlText w:val="•"/>
      <w:lvlJc w:val="left"/>
      <w:pPr>
        <w:tabs>
          <w:tab w:val="num" w:pos="4320"/>
        </w:tabs>
        <w:ind w:left="4320" w:hanging="360"/>
      </w:pPr>
      <w:rPr>
        <w:rFonts w:ascii="Times New Roman" w:hAnsi="Times New Roman" w:hint="default"/>
      </w:rPr>
    </w:lvl>
    <w:lvl w:ilvl="6" w:tplc="20F81E14" w:tentative="1">
      <w:start w:val="1"/>
      <w:numFmt w:val="bullet"/>
      <w:lvlText w:val="•"/>
      <w:lvlJc w:val="left"/>
      <w:pPr>
        <w:tabs>
          <w:tab w:val="num" w:pos="5040"/>
        </w:tabs>
        <w:ind w:left="5040" w:hanging="360"/>
      </w:pPr>
      <w:rPr>
        <w:rFonts w:ascii="Times New Roman" w:hAnsi="Times New Roman" w:hint="default"/>
      </w:rPr>
    </w:lvl>
    <w:lvl w:ilvl="7" w:tplc="598238CC" w:tentative="1">
      <w:start w:val="1"/>
      <w:numFmt w:val="bullet"/>
      <w:lvlText w:val="•"/>
      <w:lvlJc w:val="left"/>
      <w:pPr>
        <w:tabs>
          <w:tab w:val="num" w:pos="5760"/>
        </w:tabs>
        <w:ind w:left="5760" w:hanging="360"/>
      </w:pPr>
      <w:rPr>
        <w:rFonts w:ascii="Times New Roman" w:hAnsi="Times New Roman" w:hint="default"/>
      </w:rPr>
    </w:lvl>
    <w:lvl w:ilvl="8" w:tplc="3FB8004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CE72F11"/>
    <w:multiLevelType w:val="hybridMultilevel"/>
    <w:tmpl w:val="C92AD68A"/>
    <w:lvl w:ilvl="0" w:tplc="90547BDA">
      <w:start w:val="1"/>
      <w:numFmt w:val="bullet"/>
      <w:lvlText w:val="•"/>
      <w:lvlJc w:val="left"/>
      <w:pPr>
        <w:tabs>
          <w:tab w:val="num" w:pos="720"/>
        </w:tabs>
        <w:ind w:left="720" w:hanging="360"/>
      </w:pPr>
      <w:rPr>
        <w:rFonts w:ascii="Times New Roman" w:hAnsi="Times New Roman" w:hint="default"/>
      </w:rPr>
    </w:lvl>
    <w:lvl w:ilvl="1" w:tplc="040C0003">
      <w:start w:val="1"/>
      <w:numFmt w:val="bullet"/>
      <w:lvlText w:val="o"/>
      <w:lvlJc w:val="left"/>
      <w:pPr>
        <w:ind w:left="1440" w:hanging="360"/>
      </w:pPr>
      <w:rPr>
        <w:rFonts w:ascii="Courier New" w:hAnsi="Courier New" w:cs="Courier New" w:hint="default"/>
      </w:rPr>
    </w:lvl>
    <w:lvl w:ilvl="2" w:tplc="90547BDA">
      <w:start w:val="1"/>
      <w:numFmt w:val="bullet"/>
      <w:lvlText w:val="•"/>
      <w:lvlJc w:val="left"/>
      <w:pPr>
        <w:ind w:left="2160" w:hanging="360"/>
      </w:pPr>
      <w:rPr>
        <w:rFonts w:ascii="Times New Roman" w:hAnsi="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786CEC"/>
    <w:multiLevelType w:val="hybridMultilevel"/>
    <w:tmpl w:val="F618B27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FE6C90"/>
    <w:multiLevelType w:val="hybridMultilevel"/>
    <w:tmpl w:val="45F6668E"/>
    <w:lvl w:ilvl="0" w:tplc="78607492">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2C4876"/>
    <w:multiLevelType w:val="hybridMultilevel"/>
    <w:tmpl w:val="2FEE112A"/>
    <w:lvl w:ilvl="0" w:tplc="78607492">
      <w:start w:val="1"/>
      <w:numFmt w:val="bullet"/>
      <w:lvlText w:val="•"/>
      <w:lvlJc w:val="left"/>
      <w:pPr>
        <w:ind w:left="720" w:hanging="360"/>
      </w:pPr>
      <w:rPr>
        <w:rFonts w:ascii="Times New Roman" w:hAnsi="Times New Roman" w:hint="default"/>
      </w:rPr>
    </w:lvl>
    <w:lvl w:ilvl="1" w:tplc="78607492">
      <w:start w:val="1"/>
      <w:numFmt w:val="bullet"/>
      <w:lvlText w:val="•"/>
      <w:lvlJc w:val="left"/>
      <w:pPr>
        <w:ind w:left="1440" w:hanging="360"/>
      </w:pPr>
      <w:rPr>
        <w:rFonts w:ascii="Times New Roman" w:hAnsi="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3EC710B"/>
    <w:multiLevelType w:val="hybridMultilevel"/>
    <w:tmpl w:val="F4AE7738"/>
    <w:lvl w:ilvl="0" w:tplc="78607492">
      <w:start w:val="1"/>
      <w:numFmt w:val="bullet"/>
      <w:lvlText w:val="•"/>
      <w:lvlJc w:val="left"/>
      <w:pPr>
        <w:ind w:left="360" w:hanging="360"/>
      </w:pPr>
      <w:rPr>
        <w:rFonts w:ascii="Times New Roman" w:hAnsi="Times New Roman" w:hint="default"/>
      </w:rPr>
    </w:lvl>
    <w:lvl w:ilvl="1" w:tplc="78607492">
      <w:start w:val="1"/>
      <w:numFmt w:val="bullet"/>
      <w:lvlText w:val="•"/>
      <w:lvlJc w:val="left"/>
      <w:pPr>
        <w:ind w:left="1080" w:hanging="360"/>
      </w:pPr>
      <w:rPr>
        <w:rFonts w:ascii="Times New Roman" w:hAnsi="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43267C5"/>
    <w:multiLevelType w:val="hybridMultilevel"/>
    <w:tmpl w:val="9D70775E"/>
    <w:lvl w:ilvl="0" w:tplc="040C0005">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9" w15:restartNumberingAfterBreak="0">
    <w:nsid w:val="172B0187"/>
    <w:multiLevelType w:val="hybridMultilevel"/>
    <w:tmpl w:val="B3B843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8C033FA"/>
    <w:multiLevelType w:val="hybridMultilevel"/>
    <w:tmpl w:val="DE7E2BF0"/>
    <w:lvl w:ilvl="0" w:tplc="040C000F">
      <w:start w:val="1"/>
      <w:numFmt w:val="decimal"/>
      <w:lvlText w:val="%1."/>
      <w:lvlJc w:val="left"/>
      <w:pPr>
        <w:ind w:left="1776" w:hanging="360"/>
      </w:pPr>
    </w:lvl>
    <w:lvl w:ilvl="1" w:tplc="040C0019">
      <w:start w:val="1"/>
      <w:numFmt w:val="lowerLetter"/>
      <w:lvlText w:val="%2."/>
      <w:lvlJc w:val="left"/>
      <w:pPr>
        <w:ind w:left="2496" w:hanging="360"/>
      </w:pPr>
    </w:lvl>
    <w:lvl w:ilvl="2" w:tplc="040C001B">
      <w:start w:val="1"/>
      <w:numFmt w:val="lowerRoman"/>
      <w:lvlText w:val="%3."/>
      <w:lvlJc w:val="right"/>
      <w:pPr>
        <w:ind w:left="3216" w:hanging="180"/>
      </w:pPr>
    </w:lvl>
    <w:lvl w:ilvl="3" w:tplc="040C000D">
      <w:start w:val="1"/>
      <w:numFmt w:val="bullet"/>
      <w:lvlText w:val=""/>
      <w:lvlJc w:val="left"/>
      <w:pPr>
        <w:ind w:left="3936" w:hanging="360"/>
      </w:pPr>
      <w:rPr>
        <w:rFonts w:ascii="Wingdings" w:hAnsi="Wingdings" w:hint="default"/>
      </w:r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1" w15:restartNumberingAfterBreak="0">
    <w:nsid w:val="19602277"/>
    <w:multiLevelType w:val="hybridMultilevel"/>
    <w:tmpl w:val="E56872A0"/>
    <w:lvl w:ilvl="0" w:tplc="90547BDA">
      <w:start w:val="1"/>
      <w:numFmt w:val="bullet"/>
      <w:lvlText w:val="•"/>
      <w:lvlJc w:val="left"/>
      <w:pPr>
        <w:ind w:left="720" w:hanging="360"/>
      </w:pPr>
      <w:rPr>
        <w:rFonts w:ascii="Times New Roman" w:hAnsi="Times New Roman" w:hint="default"/>
      </w:rPr>
    </w:lvl>
    <w:lvl w:ilvl="1" w:tplc="78607492">
      <w:start w:val="1"/>
      <w:numFmt w:val="bullet"/>
      <w:lvlText w:val="•"/>
      <w:lvlJc w:val="left"/>
      <w:pPr>
        <w:ind w:left="1440" w:hanging="360"/>
      </w:pPr>
      <w:rPr>
        <w:rFonts w:ascii="Times New Roman" w:hAnsi="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D784C6A"/>
    <w:multiLevelType w:val="hybridMultilevel"/>
    <w:tmpl w:val="750003B2"/>
    <w:lvl w:ilvl="0" w:tplc="90547BDA">
      <w:start w:val="1"/>
      <w:numFmt w:val="bullet"/>
      <w:lvlText w:val="•"/>
      <w:lvlJc w:val="left"/>
      <w:pPr>
        <w:ind w:left="720" w:hanging="360"/>
      </w:pPr>
      <w:rPr>
        <w:rFonts w:ascii="Times New Roman" w:hAnsi="Times New Roman" w:hint="default"/>
      </w:rPr>
    </w:lvl>
    <w:lvl w:ilvl="1" w:tplc="78607492">
      <w:start w:val="1"/>
      <w:numFmt w:val="bullet"/>
      <w:lvlText w:val="•"/>
      <w:lvlJc w:val="left"/>
      <w:pPr>
        <w:ind w:left="1440" w:hanging="360"/>
      </w:pPr>
      <w:rPr>
        <w:rFonts w:ascii="Times New Roman" w:hAnsi="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DA74EC1"/>
    <w:multiLevelType w:val="hybridMultilevel"/>
    <w:tmpl w:val="5C14FA7A"/>
    <w:lvl w:ilvl="0" w:tplc="CB7CDB72">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223F03CF"/>
    <w:multiLevelType w:val="hybridMultilevel"/>
    <w:tmpl w:val="26284EBC"/>
    <w:lvl w:ilvl="0" w:tplc="78607492">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50A2EF0"/>
    <w:multiLevelType w:val="hybridMultilevel"/>
    <w:tmpl w:val="CDA60C60"/>
    <w:lvl w:ilvl="0" w:tplc="78607492">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54C099A"/>
    <w:multiLevelType w:val="hybridMultilevel"/>
    <w:tmpl w:val="796ED0C0"/>
    <w:lvl w:ilvl="0" w:tplc="78607492">
      <w:start w:val="1"/>
      <w:numFmt w:val="bullet"/>
      <w:lvlText w:val="•"/>
      <w:lvlJc w:val="left"/>
      <w:pPr>
        <w:ind w:left="720" w:hanging="360"/>
      </w:pPr>
      <w:rPr>
        <w:rFonts w:ascii="Times New Roman" w:hAnsi="Times New Roman" w:hint="default"/>
      </w:rPr>
    </w:lvl>
    <w:lvl w:ilvl="1" w:tplc="78607492">
      <w:start w:val="1"/>
      <w:numFmt w:val="bullet"/>
      <w:lvlText w:val="•"/>
      <w:lvlJc w:val="left"/>
      <w:pPr>
        <w:ind w:left="1440" w:hanging="360"/>
      </w:pPr>
      <w:rPr>
        <w:rFonts w:ascii="Times New Roman" w:hAnsi="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91722E5"/>
    <w:multiLevelType w:val="hybridMultilevel"/>
    <w:tmpl w:val="A724C18E"/>
    <w:lvl w:ilvl="0" w:tplc="90547BDA">
      <w:start w:val="1"/>
      <w:numFmt w:val="bullet"/>
      <w:lvlText w:val="•"/>
      <w:lvlJc w:val="left"/>
      <w:pPr>
        <w:ind w:left="360" w:hanging="360"/>
      </w:pPr>
      <w:rPr>
        <w:rFonts w:ascii="Times New Roman" w:hAnsi="Times New Roman" w:hint="default"/>
      </w:rPr>
    </w:lvl>
    <w:lvl w:ilvl="1" w:tplc="78607492">
      <w:start w:val="1"/>
      <w:numFmt w:val="bullet"/>
      <w:lvlText w:val="•"/>
      <w:lvlJc w:val="left"/>
      <w:pPr>
        <w:ind w:left="1080" w:hanging="360"/>
      </w:pPr>
      <w:rPr>
        <w:rFonts w:ascii="Times New Roman" w:hAnsi="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29D80040"/>
    <w:multiLevelType w:val="hybridMultilevel"/>
    <w:tmpl w:val="C4BE1F5A"/>
    <w:lvl w:ilvl="0" w:tplc="212606A4">
      <w:start w:val="1"/>
      <w:numFmt w:val="bullet"/>
      <w:lvlText w:val="o"/>
      <w:lvlJc w:val="left"/>
      <w:pPr>
        <w:ind w:left="1428" w:hanging="360"/>
      </w:pPr>
      <w:rPr>
        <w:rFonts w:ascii="Courier New" w:hAnsi="Courier New" w:cs="Courier New" w:hint="default"/>
        <w:color w:val="000000" w:themeColor="text1"/>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9" w15:restartNumberingAfterBreak="0">
    <w:nsid w:val="2B6E666E"/>
    <w:multiLevelType w:val="hybridMultilevel"/>
    <w:tmpl w:val="CE2881CE"/>
    <w:lvl w:ilvl="0" w:tplc="90547BDA">
      <w:start w:val="1"/>
      <w:numFmt w:val="bullet"/>
      <w:lvlText w:val="•"/>
      <w:lvlJc w:val="left"/>
      <w:pPr>
        <w:ind w:left="720" w:hanging="360"/>
      </w:pPr>
      <w:rPr>
        <w:rFonts w:ascii="Times New Roman" w:hAnsi="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57F044F"/>
    <w:multiLevelType w:val="hybridMultilevel"/>
    <w:tmpl w:val="0BA88382"/>
    <w:lvl w:ilvl="0" w:tplc="78607492">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B7F35D4"/>
    <w:multiLevelType w:val="hybridMultilevel"/>
    <w:tmpl w:val="BA281B00"/>
    <w:lvl w:ilvl="0" w:tplc="78607492">
      <w:start w:val="1"/>
      <w:numFmt w:val="bullet"/>
      <w:lvlText w:val="•"/>
      <w:lvlJc w:val="left"/>
      <w:pPr>
        <w:ind w:left="1068" w:hanging="360"/>
      </w:pPr>
      <w:rPr>
        <w:rFonts w:ascii="Times New Roman" w:hAnsi="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2" w15:restartNumberingAfterBreak="0">
    <w:nsid w:val="463C3233"/>
    <w:multiLevelType w:val="hybridMultilevel"/>
    <w:tmpl w:val="353EFFC8"/>
    <w:lvl w:ilvl="0" w:tplc="90547BDA">
      <w:start w:val="1"/>
      <w:numFmt w:val="bullet"/>
      <w:lvlText w:val="•"/>
      <w:lvlJc w:val="left"/>
      <w:pPr>
        <w:ind w:left="720" w:hanging="360"/>
      </w:pPr>
      <w:rPr>
        <w:rFonts w:ascii="Times New Roman" w:hAnsi="Times New Roman" w:hint="default"/>
      </w:rPr>
    </w:lvl>
    <w:lvl w:ilvl="1" w:tplc="78607492">
      <w:start w:val="1"/>
      <w:numFmt w:val="bullet"/>
      <w:lvlText w:val="•"/>
      <w:lvlJc w:val="left"/>
      <w:pPr>
        <w:ind w:left="1440" w:hanging="360"/>
      </w:pPr>
      <w:rPr>
        <w:rFonts w:ascii="Times New Roman" w:hAnsi="Times New Roman" w:hint="default"/>
      </w:rPr>
    </w:lvl>
    <w:lvl w:ilvl="2" w:tplc="78607492">
      <w:start w:val="1"/>
      <w:numFmt w:val="bullet"/>
      <w:lvlText w:val="•"/>
      <w:lvlJc w:val="left"/>
      <w:pPr>
        <w:ind w:left="2160" w:hanging="360"/>
      </w:pPr>
      <w:rPr>
        <w:rFonts w:ascii="Times New Roman" w:hAnsi="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8C854FE"/>
    <w:multiLevelType w:val="hybridMultilevel"/>
    <w:tmpl w:val="512209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2717A45"/>
    <w:multiLevelType w:val="hybridMultilevel"/>
    <w:tmpl w:val="D334F2DE"/>
    <w:lvl w:ilvl="0" w:tplc="90547BDA">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5711E43"/>
    <w:multiLevelType w:val="hybridMultilevel"/>
    <w:tmpl w:val="777402BA"/>
    <w:lvl w:ilvl="0" w:tplc="CB7CDB7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7B62BFC"/>
    <w:multiLevelType w:val="hybridMultilevel"/>
    <w:tmpl w:val="2E46B0E2"/>
    <w:lvl w:ilvl="0" w:tplc="90547BDA">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B0A66E5"/>
    <w:multiLevelType w:val="hybridMultilevel"/>
    <w:tmpl w:val="CE461140"/>
    <w:lvl w:ilvl="0" w:tplc="90547BDA">
      <w:start w:val="1"/>
      <w:numFmt w:val="bullet"/>
      <w:lvlText w:val="•"/>
      <w:lvlJc w:val="left"/>
      <w:pPr>
        <w:ind w:left="720" w:hanging="360"/>
      </w:pPr>
      <w:rPr>
        <w:rFonts w:ascii="Times New Roman" w:hAnsi="Times New Roman" w:hint="default"/>
      </w:rPr>
    </w:lvl>
    <w:lvl w:ilvl="1" w:tplc="78607492">
      <w:start w:val="1"/>
      <w:numFmt w:val="bullet"/>
      <w:lvlText w:val="•"/>
      <w:lvlJc w:val="left"/>
      <w:pPr>
        <w:ind w:left="1440" w:hanging="360"/>
      </w:pPr>
      <w:rPr>
        <w:rFonts w:ascii="Times New Roman" w:hAnsi="Times New Roman"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2077759"/>
    <w:multiLevelType w:val="hybridMultilevel"/>
    <w:tmpl w:val="E494A4E2"/>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9" w15:restartNumberingAfterBreak="0">
    <w:nsid w:val="65BD5D52"/>
    <w:multiLevelType w:val="hybridMultilevel"/>
    <w:tmpl w:val="CD4A0D44"/>
    <w:lvl w:ilvl="0" w:tplc="90547BDA">
      <w:start w:val="1"/>
      <w:numFmt w:val="bullet"/>
      <w:lvlText w:val="•"/>
      <w:lvlJc w:val="left"/>
      <w:pPr>
        <w:ind w:left="720" w:hanging="360"/>
      </w:pPr>
      <w:rPr>
        <w:rFonts w:ascii="Times New Roman" w:hAnsi="Times New Roman" w:hint="default"/>
      </w:rPr>
    </w:lvl>
    <w:lvl w:ilvl="1" w:tplc="78607492">
      <w:start w:val="1"/>
      <w:numFmt w:val="bullet"/>
      <w:lvlText w:val="•"/>
      <w:lvlJc w:val="left"/>
      <w:pPr>
        <w:ind w:left="1440" w:hanging="360"/>
      </w:pPr>
      <w:rPr>
        <w:rFonts w:ascii="Times New Roman" w:hAnsi="Times New Roman"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8513945"/>
    <w:multiLevelType w:val="hybridMultilevel"/>
    <w:tmpl w:val="966EA2E0"/>
    <w:lvl w:ilvl="0" w:tplc="78607492">
      <w:start w:val="1"/>
      <w:numFmt w:val="bullet"/>
      <w:lvlText w:val="•"/>
      <w:lvlJc w:val="left"/>
      <w:pPr>
        <w:ind w:left="720" w:hanging="360"/>
      </w:pPr>
      <w:rPr>
        <w:rFonts w:ascii="Times New Roman" w:hAnsi="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9FB0B5E"/>
    <w:multiLevelType w:val="hybridMultilevel"/>
    <w:tmpl w:val="41AA6CB6"/>
    <w:lvl w:ilvl="0" w:tplc="90547BDA">
      <w:start w:val="1"/>
      <w:numFmt w:val="bullet"/>
      <w:lvlText w:val="•"/>
      <w:lvlJc w:val="left"/>
      <w:pPr>
        <w:tabs>
          <w:tab w:val="num" w:pos="765"/>
        </w:tabs>
        <w:ind w:left="765" w:hanging="360"/>
      </w:pPr>
      <w:rPr>
        <w:rFonts w:ascii="Times New Roman" w:hAnsi="Times New Roman"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32" w15:restartNumberingAfterBreak="0">
    <w:nsid w:val="6F165CBE"/>
    <w:multiLevelType w:val="hybridMultilevel"/>
    <w:tmpl w:val="0A2E03DA"/>
    <w:lvl w:ilvl="0" w:tplc="78607492">
      <w:start w:val="1"/>
      <w:numFmt w:val="bullet"/>
      <w:lvlText w:val="•"/>
      <w:lvlJc w:val="left"/>
      <w:pPr>
        <w:ind w:left="360" w:hanging="360"/>
      </w:pPr>
      <w:rPr>
        <w:rFonts w:ascii="Times New Roman" w:hAnsi="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6F7B1D32"/>
    <w:multiLevelType w:val="hybridMultilevel"/>
    <w:tmpl w:val="7CF0A03C"/>
    <w:lvl w:ilvl="0" w:tplc="040C0005">
      <w:start w:val="1"/>
      <w:numFmt w:val="bullet"/>
      <w:lvlText w:val=""/>
      <w:lvlJc w:val="left"/>
      <w:pPr>
        <w:ind w:left="1788" w:hanging="360"/>
      </w:pPr>
      <w:rPr>
        <w:rFonts w:ascii="Wingdings" w:hAnsi="Wingdings"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34" w15:restartNumberingAfterBreak="0">
    <w:nsid w:val="70C33387"/>
    <w:multiLevelType w:val="hybridMultilevel"/>
    <w:tmpl w:val="772095A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130091A"/>
    <w:multiLevelType w:val="hybridMultilevel"/>
    <w:tmpl w:val="031A49AA"/>
    <w:lvl w:ilvl="0" w:tplc="90547BDA">
      <w:start w:val="1"/>
      <w:numFmt w:val="bullet"/>
      <w:lvlText w:val="•"/>
      <w:lvlJc w:val="left"/>
      <w:pPr>
        <w:ind w:left="360" w:hanging="360"/>
      </w:pPr>
      <w:rPr>
        <w:rFonts w:ascii="Times New Roman" w:hAnsi="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74C15C28"/>
    <w:multiLevelType w:val="hybridMultilevel"/>
    <w:tmpl w:val="8B6AC166"/>
    <w:lvl w:ilvl="0" w:tplc="90547BDA">
      <w:start w:val="1"/>
      <w:numFmt w:val="bullet"/>
      <w:lvlText w:val="•"/>
      <w:lvlJc w:val="left"/>
      <w:pPr>
        <w:ind w:left="720" w:hanging="360"/>
      </w:pPr>
      <w:rPr>
        <w:rFonts w:ascii="Times New Roman" w:hAnsi="Times New Roman" w:hint="default"/>
      </w:rPr>
    </w:lvl>
    <w:lvl w:ilvl="1" w:tplc="78607492">
      <w:start w:val="1"/>
      <w:numFmt w:val="bullet"/>
      <w:lvlText w:val="•"/>
      <w:lvlJc w:val="left"/>
      <w:pPr>
        <w:ind w:left="1440" w:hanging="360"/>
      </w:pPr>
      <w:rPr>
        <w:rFonts w:ascii="Times New Roman" w:hAnsi="Times New Roman"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55D438F"/>
    <w:multiLevelType w:val="hybridMultilevel"/>
    <w:tmpl w:val="21566AC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59936D5"/>
    <w:multiLevelType w:val="hybridMultilevel"/>
    <w:tmpl w:val="7C203B3E"/>
    <w:lvl w:ilvl="0" w:tplc="90547BDA">
      <w:start w:val="1"/>
      <w:numFmt w:val="bullet"/>
      <w:lvlText w:val="•"/>
      <w:lvlJc w:val="left"/>
      <w:pPr>
        <w:ind w:left="720" w:hanging="360"/>
      </w:pPr>
      <w:rPr>
        <w:rFonts w:ascii="Times New Roman" w:hAnsi="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993518D"/>
    <w:multiLevelType w:val="hybridMultilevel"/>
    <w:tmpl w:val="8BFA7FC2"/>
    <w:lvl w:ilvl="0" w:tplc="90547BDA">
      <w:start w:val="1"/>
      <w:numFmt w:val="bullet"/>
      <w:lvlText w:val="•"/>
      <w:lvlJc w:val="left"/>
      <w:pPr>
        <w:ind w:left="720" w:hanging="360"/>
      </w:pPr>
      <w:rPr>
        <w:rFonts w:ascii="Times New Roman" w:hAnsi="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9BC77E7"/>
    <w:multiLevelType w:val="hybridMultilevel"/>
    <w:tmpl w:val="46D4B24A"/>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1" w15:restartNumberingAfterBreak="0">
    <w:nsid w:val="7A7B1481"/>
    <w:multiLevelType w:val="hybridMultilevel"/>
    <w:tmpl w:val="59CC560A"/>
    <w:lvl w:ilvl="0" w:tplc="040C000F">
      <w:start w:val="1"/>
      <w:numFmt w:val="decimal"/>
      <w:lvlText w:val="%1."/>
      <w:lvlJc w:val="left"/>
      <w:pPr>
        <w:tabs>
          <w:tab w:val="num" w:pos="720"/>
        </w:tabs>
        <w:ind w:left="720" w:hanging="360"/>
      </w:pPr>
      <w:rPr>
        <w:rFonts w:hint="default"/>
      </w:rPr>
    </w:lvl>
    <w:lvl w:ilvl="1" w:tplc="040C000F">
      <w:start w:val="1"/>
      <w:numFmt w:val="decimal"/>
      <w:lvlText w:val="%2."/>
      <w:lvlJc w:val="left"/>
      <w:pPr>
        <w:tabs>
          <w:tab w:val="num" w:pos="1440"/>
        </w:tabs>
        <w:ind w:left="1440" w:hanging="360"/>
      </w:pPr>
      <w:rPr>
        <w:rFonts w:hint="default"/>
      </w:rPr>
    </w:lvl>
    <w:lvl w:ilvl="2" w:tplc="78607492">
      <w:start w:val="1"/>
      <w:numFmt w:val="bullet"/>
      <w:lvlText w:val="•"/>
      <w:lvlJc w:val="left"/>
      <w:pPr>
        <w:tabs>
          <w:tab w:val="num" w:pos="2160"/>
        </w:tabs>
        <w:ind w:left="2160" w:hanging="360"/>
      </w:pPr>
      <w:rPr>
        <w:rFonts w:ascii="Times New Roman" w:hAnsi="Times New Roman" w:hint="default"/>
      </w:rPr>
    </w:lvl>
    <w:lvl w:ilvl="3" w:tplc="992CA14E">
      <w:start w:val="1"/>
      <w:numFmt w:val="bullet"/>
      <w:lvlText w:val="•"/>
      <w:lvlJc w:val="left"/>
      <w:pPr>
        <w:tabs>
          <w:tab w:val="num" w:pos="2880"/>
        </w:tabs>
        <w:ind w:left="2880" w:hanging="360"/>
      </w:pPr>
      <w:rPr>
        <w:rFonts w:ascii="Times New Roman" w:hAnsi="Times New Roman" w:hint="default"/>
      </w:rPr>
    </w:lvl>
    <w:lvl w:ilvl="4" w:tplc="A7367642" w:tentative="1">
      <w:start w:val="1"/>
      <w:numFmt w:val="bullet"/>
      <w:lvlText w:val="•"/>
      <w:lvlJc w:val="left"/>
      <w:pPr>
        <w:tabs>
          <w:tab w:val="num" w:pos="3600"/>
        </w:tabs>
        <w:ind w:left="3600" w:hanging="360"/>
      </w:pPr>
      <w:rPr>
        <w:rFonts w:ascii="Times New Roman" w:hAnsi="Times New Roman" w:hint="default"/>
      </w:rPr>
    </w:lvl>
    <w:lvl w:ilvl="5" w:tplc="5A3AC062" w:tentative="1">
      <w:start w:val="1"/>
      <w:numFmt w:val="bullet"/>
      <w:lvlText w:val="•"/>
      <w:lvlJc w:val="left"/>
      <w:pPr>
        <w:tabs>
          <w:tab w:val="num" w:pos="4320"/>
        </w:tabs>
        <w:ind w:left="4320" w:hanging="360"/>
      </w:pPr>
      <w:rPr>
        <w:rFonts w:ascii="Times New Roman" w:hAnsi="Times New Roman" w:hint="default"/>
      </w:rPr>
    </w:lvl>
    <w:lvl w:ilvl="6" w:tplc="098EE6D2" w:tentative="1">
      <w:start w:val="1"/>
      <w:numFmt w:val="bullet"/>
      <w:lvlText w:val="•"/>
      <w:lvlJc w:val="left"/>
      <w:pPr>
        <w:tabs>
          <w:tab w:val="num" w:pos="5040"/>
        </w:tabs>
        <w:ind w:left="5040" w:hanging="360"/>
      </w:pPr>
      <w:rPr>
        <w:rFonts w:ascii="Times New Roman" w:hAnsi="Times New Roman" w:hint="default"/>
      </w:rPr>
    </w:lvl>
    <w:lvl w:ilvl="7" w:tplc="CA9A1092" w:tentative="1">
      <w:start w:val="1"/>
      <w:numFmt w:val="bullet"/>
      <w:lvlText w:val="•"/>
      <w:lvlJc w:val="left"/>
      <w:pPr>
        <w:tabs>
          <w:tab w:val="num" w:pos="5760"/>
        </w:tabs>
        <w:ind w:left="5760" w:hanging="360"/>
      </w:pPr>
      <w:rPr>
        <w:rFonts w:ascii="Times New Roman" w:hAnsi="Times New Roman" w:hint="default"/>
      </w:rPr>
    </w:lvl>
    <w:lvl w:ilvl="8" w:tplc="2534C538"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D527737"/>
    <w:multiLevelType w:val="hybridMultilevel"/>
    <w:tmpl w:val="97C25E8C"/>
    <w:lvl w:ilvl="0" w:tplc="78607492">
      <w:start w:val="1"/>
      <w:numFmt w:val="bullet"/>
      <w:lvlText w:val="•"/>
      <w:lvlPicBulletId w:val="0"/>
      <w:lvlJc w:val="left"/>
      <w:pPr>
        <w:ind w:left="360" w:hanging="360"/>
      </w:pPr>
      <w:rPr>
        <w:rFonts w:ascii="Times New Roman" w:hAnsi="Times New Roman" w:hint="default"/>
      </w:rPr>
    </w:lvl>
    <w:lvl w:ilvl="1" w:tplc="040C0003">
      <w:start w:val="1"/>
      <w:numFmt w:val="bullet"/>
      <w:lvlText w:val="o"/>
      <w:lvlJc w:val="left"/>
      <w:pPr>
        <w:ind w:left="1080" w:hanging="360"/>
      </w:pPr>
      <w:rPr>
        <w:rFonts w:ascii="Courier New" w:hAnsi="Courier New" w:cs="Courier New" w:hint="default"/>
      </w:rPr>
    </w:lvl>
    <w:lvl w:ilvl="2" w:tplc="78607492">
      <w:start w:val="1"/>
      <w:numFmt w:val="bullet"/>
      <w:lvlText w:val="•"/>
      <w:lvlJc w:val="left"/>
      <w:pPr>
        <w:ind w:left="1800" w:hanging="360"/>
      </w:pPr>
      <w:rPr>
        <w:rFonts w:ascii="Times New Roman" w:hAnsi="Times New Roman" w:hint="default"/>
      </w:rPr>
    </w:lvl>
    <w:lvl w:ilvl="3" w:tplc="78607492">
      <w:start w:val="1"/>
      <w:numFmt w:val="bullet"/>
      <w:lvlText w:val="•"/>
      <w:lvlJc w:val="left"/>
      <w:pPr>
        <w:ind w:left="2520" w:hanging="360"/>
      </w:pPr>
      <w:rPr>
        <w:rFonts w:ascii="Times New Roman" w:hAnsi="Times New Roman"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41"/>
  </w:num>
  <w:num w:numId="2">
    <w:abstractNumId w:val="2"/>
  </w:num>
  <w:num w:numId="3">
    <w:abstractNumId w:val="0"/>
  </w:num>
  <w:num w:numId="4">
    <w:abstractNumId w:val="31"/>
  </w:num>
  <w:num w:numId="5">
    <w:abstractNumId w:val="10"/>
  </w:num>
  <w:num w:numId="6">
    <w:abstractNumId w:val="3"/>
  </w:num>
  <w:num w:numId="7">
    <w:abstractNumId w:val="24"/>
  </w:num>
  <w:num w:numId="8">
    <w:abstractNumId w:val="26"/>
  </w:num>
  <w:num w:numId="9">
    <w:abstractNumId w:val="38"/>
  </w:num>
  <w:num w:numId="10">
    <w:abstractNumId w:val="35"/>
  </w:num>
  <w:num w:numId="11">
    <w:abstractNumId w:val="39"/>
  </w:num>
  <w:num w:numId="12">
    <w:abstractNumId w:val="27"/>
  </w:num>
  <w:num w:numId="13">
    <w:abstractNumId w:val="1"/>
  </w:num>
  <w:num w:numId="14">
    <w:abstractNumId w:val="25"/>
  </w:num>
  <w:num w:numId="15">
    <w:abstractNumId w:val="37"/>
  </w:num>
  <w:num w:numId="16">
    <w:abstractNumId w:val="23"/>
  </w:num>
  <w:num w:numId="17">
    <w:abstractNumId w:val="6"/>
  </w:num>
  <w:num w:numId="18">
    <w:abstractNumId w:val="14"/>
  </w:num>
  <w:num w:numId="19">
    <w:abstractNumId w:val="42"/>
  </w:num>
  <w:num w:numId="20">
    <w:abstractNumId w:val="34"/>
  </w:num>
  <w:num w:numId="21">
    <w:abstractNumId w:val="4"/>
  </w:num>
  <w:num w:numId="22">
    <w:abstractNumId w:val="5"/>
  </w:num>
  <w:num w:numId="23">
    <w:abstractNumId w:val="17"/>
  </w:num>
  <w:num w:numId="24">
    <w:abstractNumId w:val="16"/>
  </w:num>
  <w:num w:numId="25">
    <w:abstractNumId w:val="32"/>
  </w:num>
  <w:num w:numId="26">
    <w:abstractNumId w:val="7"/>
  </w:num>
  <w:num w:numId="27">
    <w:abstractNumId w:val="36"/>
  </w:num>
  <w:num w:numId="28">
    <w:abstractNumId w:val="29"/>
  </w:num>
  <w:num w:numId="29">
    <w:abstractNumId w:val="22"/>
  </w:num>
  <w:num w:numId="30">
    <w:abstractNumId w:val="9"/>
  </w:num>
  <w:num w:numId="31">
    <w:abstractNumId w:val="15"/>
  </w:num>
  <w:num w:numId="32">
    <w:abstractNumId w:val="20"/>
  </w:num>
  <w:num w:numId="33">
    <w:abstractNumId w:val="30"/>
  </w:num>
  <w:num w:numId="34">
    <w:abstractNumId w:val="21"/>
  </w:num>
  <w:num w:numId="35">
    <w:abstractNumId w:val="11"/>
  </w:num>
  <w:num w:numId="36">
    <w:abstractNumId w:val="12"/>
  </w:num>
  <w:num w:numId="37">
    <w:abstractNumId w:val="18"/>
  </w:num>
  <w:num w:numId="38">
    <w:abstractNumId w:val="28"/>
  </w:num>
  <w:num w:numId="39">
    <w:abstractNumId w:val="19"/>
  </w:num>
  <w:num w:numId="40">
    <w:abstractNumId w:val="13"/>
  </w:num>
  <w:num w:numId="41">
    <w:abstractNumId w:val="40"/>
  </w:num>
  <w:num w:numId="42">
    <w:abstractNumId w:val="33"/>
  </w:num>
  <w:num w:numId="43">
    <w:abstractNumId w:va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0D4"/>
    <w:rsid w:val="00003E1D"/>
    <w:rsid w:val="00007359"/>
    <w:rsid w:val="00011880"/>
    <w:rsid w:val="00012B58"/>
    <w:rsid w:val="00016402"/>
    <w:rsid w:val="0002176D"/>
    <w:rsid w:val="00023053"/>
    <w:rsid w:val="0002682B"/>
    <w:rsid w:val="00032027"/>
    <w:rsid w:val="00040879"/>
    <w:rsid w:val="00066C3C"/>
    <w:rsid w:val="0007024F"/>
    <w:rsid w:val="00071BE0"/>
    <w:rsid w:val="000728E6"/>
    <w:rsid w:val="00073276"/>
    <w:rsid w:val="00076FFA"/>
    <w:rsid w:val="0008020C"/>
    <w:rsid w:val="00080DAE"/>
    <w:rsid w:val="00084970"/>
    <w:rsid w:val="00087221"/>
    <w:rsid w:val="00090D23"/>
    <w:rsid w:val="000926F0"/>
    <w:rsid w:val="00094153"/>
    <w:rsid w:val="00096886"/>
    <w:rsid w:val="000A2B85"/>
    <w:rsid w:val="000A3C09"/>
    <w:rsid w:val="000A5D4D"/>
    <w:rsid w:val="000B05E8"/>
    <w:rsid w:val="000B7754"/>
    <w:rsid w:val="000D36D5"/>
    <w:rsid w:val="000D39F2"/>
    <w:rsid w:val="000D4918"/>
    <w:rsid w:val="000D7FE5"/>
    <w:rsid w:val="000E2212"/>
    <w:rsid w:val="000F2B9B"/>
    <w:rsid w:val="000F54F9"/>
    <w:rsid w:val="0011221C"/>
    <w:rsid w:val="00114227"/>
    <w:rsid w:val="00114BC6"/>
    <w:rsid w:val="00131172"/>
    <w:rsid w:val="001357F3"/>
    <w:rsid w:val="001403B1"/>
    <w:rsid w:val="00141178"/>
    <w:rsid w:val="001469F4"/>
    <w:rsid w:val="0016724D"/>
    <w:rsid w:val="00177426"/>
    <w:rsid w:val="001841C8"/>
    <w:rsid w:val="00193285"/>
    <w:rsid w:val="0019654E"/>
    <w:rsid w:val="001A3CF2"/>
    <w:rsid w:val="001A43E0"/>
    <w:rsid w:val="001A6548"/>
    <w:rsid w:val="001A75C2"/>
    <w:rsid w:val="001B3939"/>
    <w:rsid w:val="001C1BCF"/>
    <w:rsid w:val="001C2D4E"/>
    <w:rsid w:val="001C41C1"/>
    <w:rsid w:val="001E14FD"/>
    <w:rsid w:val="001E46BA"/>
    <w:rsid w:val="001E4A61"/>
    <w:rsid w:val="001E690D"/>
    <w:rsid w:val="001F548F"/>
    <w:rsid w:val="00201907"/>
    <w:rsid w:val="00206A80"/>
    <w:rsid w:val="00214C49"/>
    <w:rsid w:val="00220B6E"/>
    <w:rsid w:val="00226066"/>
    <w:rsid w:val="002266E4"/>
    <w:rsid w:val="00230132"/>
    <w:rsid w:val="0023551C"/>
    <w:rsid w:val="002375C3"/>
    <w:rsid w:val="0024014D"/>
    <w:rsid w:val="002402E2"/>
    <w:rsid w:val="0025014E"/>
    <w:rsid w:val="0025751F"/>
    <w:rsid w:val="0026189F"/>
    <w:rsid w:val="00266580"/>
    <w:rsid w:val="00271E54"/>
    <w:rsid w:val="0027321F"/>
    <w:rsid w:val="00273A7F"/>
    <w:rsid w:val="0027492B"/>
    <w:rsid w:val="00276F86"/>
    <w:rsid w:val="002773B3"/>
    <w:rsid w:val="002820DA"/>
    <w:rsid w:val="002927FC"/>
    <w:rsid w:val="002977EC"/>
    <w:rsid w:val="002A1444"/>
    <w:rsid w:val="002A2D89"/>
    <w:rsid w:val="002C5512"/>
    <w:rsid w:val="002D680D"/>
    <w:rsid w:val="002F7724"/>
    <w:rsid w:val="002F7B22"/>
    <w:rsid w:val="00310583"/>
    <w:rsid w:val="00312417"/>
    <w:rsid w:val="00312878"/>
    <w:rsid w:val="00313195"/>
    <w:rsid w:val="00315C0D"/>
    <w:rsid w:val="0032551E"/>
    <w:rsid w:val="00326B17"/>
    <w:rsid w:val="003350AC"/>
    <w:rsid w:val="0034054E"/>
    <w:rsid w:val="0034064D"/>
    <w:rsid w:val="00341DB8"/>
    <w:rsid w:val="00350B24"/>
    <w:rsid w:val="003636AA"/>
    <w:rsid w:val="00366471"/>
    <w:rsid w:val="003670E2"/>
    <w:rsid w:val="00372785"/>
    <w:rsid w:val="00373A4A"/>
    <w:rsid w:val="0037612D"/>
    <w:rsid w:val="00381EE4"/>
    <w:rsid w:val="003830B0"/>
    <w:rsid w:val="00392A9E"/>
    <w:rsid w:val="00392D6D"/>
    <w:rsid w:val="00393CB8"/>
    <w:rsid w:val="00395B91"/>
    <w:rsid w:val="003A05A6"/>
    <w:rsid w:val="003A43D6"/>
    <w:rsid w:val="003B1962"/>
    <w:rsid w:val="003B3214"/>
    <w:rsid w:val="003D2532"/>
    <w:rsid w:val="003D435A"/>
    <w:rsid w:val="003E0761"/>
    <w:rsid w:val="003E20D1"/>
    <w:rsid w:val="003E7ACD"/>
    <w:rsid w:val="0040373E"/>
    <w:rsid w:val="00411148"/>
    <w:rsid w:val="00414F53"/>
    <w:rsid w:val="00417B12"/>
    <w:rsid w:val="00423015"/>
    <w:rsid w:val="0042321F"/>
    <w:rsid w:val="0043779D"/>
    <w:rsid w:val="0044135C"/>
    <w:rsid w:val="00450576"/>
    <w:rsid w:val="00451EF2"/>
    <w:rsid w:val="004547C8"/>
    <w:rsid w:val="00467AAB"/>
    <w:rsid w:val="00473CE0"/>
    <w:rsid w:val="00477966"/>
    <w:rsid w:val="00481C47"/>
    <w:rsid w:val="004833A1"/>
    <w:rsid w:val="00483BD6"/>
    <w:rsid w:val="0048476B"/>
    <w:rsid w:val="004903FB"/>
    <w:rsid w:val="0049142E"/>
    <w:rsid w:val="0049251B"/>
    <w:rsid w:val="0049618F"/>
    <w:rsid w:val="00497927"/>
    <w:rsid w:val="004A1CA0"/>
    <w:rsid w:val="004B6D95"/>
    <w:rsid w:val="004C0FB7"/>
    <w:rsid w:val="004D0177"/>
    <w:rsid w:val="004E47C5"/>
    <w:rsid w:val="004E5EA5"/>
    <w:rsid w:val="004E68F9"/>
    <w:rsid w:val="00504BA1"/>
    <w:rsid w:val="0050588D"/>
    <w:rsid w:val="00507586"/>
    <w:rsid w:val="0051213A"/>
    <w:rsid w:val="00513D79"/>
    <w:rsid w:val="0051607D"/>
    <w:rsid w:val="00517608"/>
    <w:rsid w:val="00521305"/>
    <w:rsid w:val="005264AA"/>
    <w:rsid w:val="00526E73"/>
    <w:rsid w:val="00531F6D"/>
    <w:rsid w:val="00561616"/>
    <w:rsid w:val="005616C1"/>
    <w:rsid w:val="00561A27"/>
    <w:rsid w:val="00564056"/>
    <w:rsid w:val="005648C9"/>
    <w:rsid w:val="0057226B"/>
    <w:rsid w:val="00575359"/>
    <w:rsid w:val="00590C2F"/>
    <w:rsid w:val="005B2C28"/>
    <w:rsid w:val="005B6FA2"/>
    <w:rsid w:val="005C4BB4"/>
    <w:rsid w:val="005C4EAD"/>
    <w:rsid w:val="005C50BD"/>
    <w:rsid w:val="005D01B5"/>
    <w:rsid w:val="005D6D83"/>
    <w:rsid w:val="005E10D4"/>
    <w:rsid w:val="005E31E3"/>
    <w:rsid w:val="005E328B"/>
    <w:rsid w:val="005E49A4"/>
    <w:rsid w:val="005F14C8"/>
    <w:rsid w:val="005F28D7"/>
    <w:rsid w:val="0060190C"/>
    <w:rsid w:val="00605891"/>
    <w:rsid w:val="006112C6"/>
    <w:rsid w:val="0061439F"/>
    <w:rsid w:val="0061447B"/>
    <w:rsid w:val="00615F92"/>
    <w:rsid w:val="00627625"/>
    <w:rsid w:val="006367BE"/>
    <w:rsid w:val="006418D9"/>
    <w:rsid w:val="00644EB0"/>
    <w:rsid w:val="00653063"/>
    <w:rsid w:val="00670455"/>
    <w:rsid w:val="00670F92"/>
    <w:rsid w:val="006725D6"/>
    <w:rsid w:val="00685EB7"/>
    <w:rsid w:val="00691F45"/>
    <w:rsid w:val="006A42F5"/>
    <w:rsid w:val="006A5664"/>
    <w:rsid w:val="006A5786"/>
    <w:rsid w:val="006B2086"/>
    <w:rsid w:val="006B7C06"/>
    <w:rsid w:val="006C6E32"/>
    <w:rsid w:val="006D03A8"/>
    <w:rsid w:val="006D3ED5"/>
    <w:rsid w:val="006D5DA8"/>
    <w:rsid w:val="006F3FBD"/>
    <w:rsid w:val="006F5029"/>
    <w:rsid w:val="00700B22"/>
    <w:rsid w:val="0071080E"/>
    <w:rsid w:val="0071214C"/>
    <w:rsid w:val="00720FB7"/>
    <w:rsid w:val="00726DA8"/>
    <w:rsid w:val="00733813"/>
    <w:rsid w:val="00734EC5"/>
    <w:rsid w:val="007355C7"/>
    <w:rsid w:val="007370CB"/>
    <w:rsid w:val="00753300"/>
    <w:rsid w:val="007538E2"/>
    <w:rsid w:val="00756A44"/>
    <w:rsid w:val="00760D74"/>
    <w:rsid w:val="00763C21"/>
    <w:rsid w:val="00770915"/>
    <w:rsid w:val="007725C2"/>
    <w:rsid w:val="00785581"/>
    <w:rsid w:val="00785E0D"/>
    <w:rsid w:val="00786481"/>
    <w:rsid w:val="00786B2A"/>
    <w:rsid w:val="007877BC"/>
    <w:rsid w:val="00793D75"/>
    <w:rsid w:val="00794A91"/>
    <w:rsid w:val="007969A0"/>
    <w:rsid w:val="007B2D9E"/>
    <w:rsid w:val="007B4861"/>
    <w:rsid w:val="007B4893"/>
    <w:rsid w:val="007D01BC"/>
    <w:rsid w:val="007D4BE5"/>
    <w:rsid w:val="007D55D0"/>
    <w:rsid w:val="007D701E"/>
    <w:rsid w:val="008015CD"/>
    <w:rsid w:val="00802C99"/>
    <w:rsid w:val="00804BED"/>
    <w:rsid w:val="008120BA"/>
    <w:rsid w:val="00813D06"/>
    <w:rsid w:val="008147FD"/>
    <w:rsid w:val="00816029"/>
    <w:rsid w:val="0081701F"/>
    <w:rsid w:val="00821F22"/>
    <w:rsid w:val="00822F80"/>
    <w:rsid w:val="0083015B"/>
    <w:rsid w:val="00844331"/>
    <w:rsid w:val="0084639A"/>
    <w:rsid w:val="00846707"/>
    <w:rsid w:val="0085092E"/>
    <w:rsid w:val="00856313"/>
    <w:rsid w:val="00862F1D"/>
    <w:rsid w:val="008806B7"/>
    <w:rsid w:val="008932C4"/>
    <w:rsid w:val="00895205"/>
    <w:rsid w:val="008A45CE"/>
    <w:rsid w:val="008A6302"/>
    <w:rsid w:val="008B1DB4"/>
    <w:rsid w:val="008B34AC"/>
    <w:rsid w:val="008D244D"/>
    <w:rsid w:val="008D286E"/>
    <w:rsid w:val="008D30F3"/>
    <w:rsid w:val="008E4CFC"/>
    <w:rsid w:val="008F110E"/>
    <w:rsid w:val="008F1B7E"/>
    <w:rsid w:val="008F3611"/>
    <w:rsid w:val="008F5642"/>
    <w:rsid w:val="008F6103"/>
    <w:rsid w:val="00902692"/>
    <w:rsid w:val="00904CB8"/>
    <w:rsid w:val="00905CCB"/>
    <w:rsid w:val="009109D0"/>
    <w:rsid w:val="009114A4"/>
    <w:rsid w:val="00915104"/>
    <w:rsid w:val="00915772"/>
    <w:rsid w:val="00917C3A"/>
    <w:rsid w:val="0092712B"/>
    <w:rsid w:val="009273F6"/>
    <w:rsid w:val="009402AB"/>
    <w:rsid w:val="009427DB"/>
    <w:rsid w:val="009531FF"/>
    <w:rsid w:val="00956C3C"/>
    <w:rsid w:val="009637F1"/>
    <w:rsid w:val="00964112"/>
    <w:rsid w:val="00970C48"/>
    <w:rsid w:val="00973776"/>
    <w:rsid w:val="00981CB9"/>
    <w:rsid w:val="00981F56"/>
    <w:rsid w:val="009821C2"/>
    <w:rsid w:val="00984696"/>
    <w:rsid w:val="00990E73"/>
    <w:rsid w:val="00997ED7"/>
    <w:rsid w:val="009A6772"/>
    <w:rsid w:val="009A7651"/>
    <w:rsid w:val="009B3594"/>
    <w:rsid w:val="009B565B"/>
    <w:rsid w:val="009B6C29"/>
    <w:rsid w:val="009C2B98"/>
    <w:rsid w:val="009C5B82"/>
    <w:rsid w:val="009C5E51"/>
    <w:rsid w:val="009C6581"/>
    <w:rsid w:val="009C70F5"/>
    <w:rsid w:val="009D13EC"/>
    <w:rsid w:val="009D3FAF"/>
    <w:rsid w:val="009D555E"/>
    <w:rsid w:val="009D76FA"/>
    <w:rsid w:val="009E22EB"/>
    <w:rsid w:val="009E4F82"/>
    <w:rsid w:val="009F229F"/>
    <w:rsid w:val="00A005ED"/>
    <w:rsid w:val="00A03486"/>
    <w:rsid w:val="00A05FC0"/>
    <w:rsid w:val="00A1535B"/>
    <w:rsid w:val="00A166AD"/>
    <w:rsid w:val="00A30CBC"/>
    <w:rsid w:val="00A30FFA"/>
    <w:rsid w:val="00A3234E"/>
    <w:rsid w:val="00A463BC"/>
    <w:rsid w:val="00A53C0A"/>
    <w:rsid w:val="00A554EB"/>
    <w:rsid w:val="00A667C8"/>
    <w:rsid w:val="00A716E1"/>
    <w:rsid w:val="00A75028"/>
    <w:rsid w:val="00A75DA4"/>
    <w:rsid w:val="00A844BB"/>
    <w:rsid w:val="00A902E8"/>
    <w:rsid w:val="00A910BF"/>
    <w:rsid w:val="00A92DEE"/>
    <w:rsid w:val="00A9466F"/>
    <w:rsid w:val="00AD3D37"/>
    <w:rsid w:val="00AD4F67"/>
    <w:rsid w:val="00AF07AB"/>
    <w:rsid w:val="00AF5BE5"/>
    <w:rsid w:val="00B025DA"/>
    <w:rsid w:val="00B17DB3"/>
    <w:rsid w:val="00B20C4E"/>
    <w:rsid w:val="00B24645"/>
    <w:rsid w:val="00B3005C"/>
    <w:rsid w:val="00B32741"/>
    <w:rsid w:val="00B37920"/>
    <w:rsid w:val="00B50D85"/>
    <w:rsid w:val="00B53546"/>
    <w:rsid w:val="00B545AF"/>
    <w:rsid w:val="00B664C3"/>
    <w:rsid w:val="00B66FC9"/>
    <w:rsid w:val="00B71B9F"/>
    <w:rsid w:val="00B73738"/>
    <w:rsid w:val="00B813B7"/>
    <w:rsid w:val="00B916B9"/>
    <w:rsid w:val="00B975D7"/>
    <w:rsid w:val="00BA0664"/>
    <w:rsid w:val="00BA68A7"/>
    <w:rsid w:val="00BA72BD"/>
    <w:rsid w:val="00BB2C43"/>
    <w:rsid w:val="00BC08C4"/>
    <w:rsid w:val="00BC1A9B"/>
    <w:rsid w:val="00BC3BA6"/>
    <w:rsid w:val="00BC50A0"/>
    <w:rsid w:val="00BE6487"/>
    <w:rsid w:val="00BF3A47"/>
    <w:rsid w:val="00BF7666"/>
    <w:rsid w:val="00C03281"/>
    <w:rsid w:val="00C12720"/>
    <w:rsid w:val="00C15F04"/>
    <w:rsid w:val="00C337FC"/>
    <w:rsid w:val="00C33C6A"/>
    <w:rsid w:val="00C34081"/>
    <w:rsid w:val="00C56CC0"/>
    <w:rsid w:val="00C62E26"/>
    <w:rsid w:val="00C72A18"/>
    <w:rsid w:val="00C771A5"/>
    <w:rsid w:val="00C812C7"/>
    <w:rsid w:val="00C91ACB"/>
    <w:rsid w:val="00CA383A"/>
    <w:rsid w:val="00CA5521"/>
    <w:rsid w:val="00CA64A2"/>
    <w:rsid w:val="00CA77E1"/>
    <w:rsid w:val="00CB0EF0"/>
    <w:rsid w:val="00CB5C8E"/>
    <w:rsid w:val="00CB6037"/>
    <w:rsid w:val="00CC1B92"/>
    <w:rsid w:val="00CC3D39"/>
    <w:rsid w:val="00CD29B6"/>
    <w:rsid w:val="00CD3E62"/>
    <w:rsid w:val="00CD3F1A"/>
    <w:rsid w:val="00CD66A8"/>
    <w:rsid w:val="00CE4158"/>
    <w:rsid w:val="00D00FE5"/>
    <w:rsid w:val="00D06135"/>
    <w:rsid w:val="00D13384"/>
    <w:rsid w:val="00D235EE"/>
    <w:rsid w:val="00D2401B"/>
    <w:rsid w:val="00D332EA"/>
    <w:rsid w:val="00D34C36"/>
    <w:rsid w:val="00D4043D"/>
    <w:rsid w:val="00D451FA"/>
    <w:rsid w:val="00D502BA"/>
    <w:rsid w:val="00D60F39"/>
    <w:rsid w:val="00D65F72"/>
    <w:rsid w:val="00D66854"/>
    <w:rsid w:val="00D76342"/>
    <w:rsid w:val="00D77E39"/>
    <w:rsid w:val="00D81DB0"/>
    <w:rsid w:val="00D84E4F"/>
    <w:rsid w:val="00D922C6"/>
    <w:rsid w:val="00D9762B"/>
    <w:rsid w:val="00DA0338"/>
    <w:rsid w:val="00DA5DDD"/>
    <w:rsid w:val="00DA6DEA"/>
    <w:rsid w:val="00DB0C9C"/>
    <w:rsid w:val="00DB1861"/>
    <w:rsid w:val="00DB1C25"/>
    <w:rsid w:val="00DB3C33"/>
    <w:rsid w:val="00DC0812"/>
    <w:rsid w:val="00DC0DA9"/>
    <w:rsid w:val="00DC3631"/>
    <w:rsid w:val="00DD0825"/>
    <w:rsid w:val="00DD5052"/>
    <w:rsid w:val="00DD5B4A"/>
    <w:rsid w:val="00DD6BC7"/>
    <w:rsid w:val="00DE1374"/>
    <w:rsid w:val="00DE170D"/>
    <w:rsid w:val="00DE1798"/>
    <w:rsid w:val="00DE277A"/>
    <w:rsid w:val="00DF46F1"/>
    <w:rsid w:val="00E11399"/>
    <w:rsid w:val="00E16E55"/>
    <w:rsid w:val="00E20A82"/>
    <w:rsid w:val="00E36AB0"/>
    <w:rsid w:val="00E4314C"/>
    <w:rsid w:val="00E52C5F"/>
    <w:rsid w:val="00E6468D"/>
    <w:rsid w:val="00E662A4"/>
    <w:rsid w:val="00E66309"/>
    <w:rsid w:val="00E675C6"/>
    <w:rsid w:val="00E77730"/>
    <w:rsid w:val="00E86805"/>
    <w:rsid w:val="00E93EE8"/>
    <w:rsid w:val="00EA2909"/>
    <w:rsid w:val="00EA3BCF"/>
    <w:rsid w:val="00EA450F"/>
    <w:rsid w:val="00EA47DA"/>
    <w:rsid w:val="00EA4AAC"/>
    <w:rsid w:val="00EA4E10"/>
    <w:rsid w:val="00EB5299"/>
    <w:rsid w:val="00EB6EEE"/>
    <w:rsid w:val="00EC28B7"/>
    <w:rsid w:val="00EC7AF3"/>
    <w:rsid w:val="00ED46DB"/>
    <w:rsid w:val="00EE173E"/>
    <w:rsid w:val="00EF27D9"/>
    <w:rsid w:val="00EF6B3B"/>
    <w:rsid w:val="00EF73C6"/>
    <w:rsid w:val="00F0700F"/>
    <w:rsid w:val="00F1090D"/>
    <w:rsid w:val="00F278A7"/>
    <w:rsid w:val="00F30D41"/>
    <w:rsid w:val="00F34285"/>
    <w:rsid w:val="00F34CB8"/>
    <w:rsid w:val="00F35F31"/>
    <w:rsid w:val="00F538CC"/>
    <w:rsid w:val="00F54366"/>
    <w:rsid w:val="00F728F7"/>
    <w:rsid w:val="00F72E69"/>
    <w:rsid w:val="00F75F0D"/>
    <w:rsid w:val="00F85CB2"/>
    <w:rsid w:val="00F860B6"/>
    <w:rsid w:val="00F92BAB"/>
    <w:rsid w:val="00F96628"/>
    <w:rsid w:val="00FA3412"/>
    <w:rsid w:val="00FB2A28"/>
    <w:rsid w:val="00FB63DE"/>
    <w:rsid w:val="00FB6CC2"/>
    <w:rsid w:val="00FD1849"/>
    <w:rsid w:val="00FD6E73"/>
    <w:rsid w:val="00FE1DEE"/>
    <w:rsid w:val="00FF5D1F"/>
    <w:rsid w:val="00FF62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D528698"/>
  <w15:docId w15:val="{3E1D012A-1191-45A4-8433-04FA9B2F2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A4AAC"/>
    <w:pPr>
      <w:keepNext/>
      <w:keepLines/>
      <w:spacing w:before="240" w:after="0"/>
      <w:outlineLvl w:val="0"/>
    </w:pPr>
    <w:rPr>
      <w:rFonts w:asciiTheme="majorHAnsi" w:eastAsiaTheme="majorEastAsia" w:hAnsiTheme="majorHAnsi" w:cstheme="majorBidi"/>
      <w:b/>
      <w:color w:val="2E74B5" w:themeColor="accent1" w:themeShade="BF"/>
      <w:sz w:val="32"/>
      <w:szCs w:val="32"/>
    </w:rPr>
  </w:style>
  <w:style w:type="paragraph" w:styleId="Titre2">
    <w:name w:val="heading 2"/>
    <w:basedOn w:val="Normal"/>
    <w:next w:val="Normal"/>
    <w:link w:val="Titre2Car"/>
    <w:uiPriority w:val="9"/>
    <w:unhideWhenUsed/>
    <w:qFormat/>
    <w:rsid w:val="007B48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F109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5E10D4"/>
    <w:pPr>
      <w:ind w:left="720"/>
      <w:contextualSpacing/>
    </w:pPr>
  </w:style>
  <w:style w:type="table" w:styleId="Grilledutableau">
    <w:name w:val="Table Grid"/>
    <w:basedOn w:val="TableauNormal"/>
    <w:uiPriority w:val="39"/>
    <w:rsid w:val="00F278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F278A7"/>
    <w:rPr>
      <w:color w:val="0563C1" w:themeColor="hyperlink"/>
      <w:u w:val="single"/>
    </w:rPr>
  </w:style>
  <w:style w:type="character" w:styleId="Appelnotedebasdep">
    <w:name w:val="footnote reference"/>
    <w:basedOn w:val="Policepardfaut"/>
    <w:uiPriority w:val="99"/>
    <w:semiHidden/>
    <w:unhideWhenUsed/>
    <w:rsid w:val="00F278A7"/>
    <w:rPr>
      <w:vertAlign w:val="superscript"/>
    </w:rPr>
  </w:style>
  <w:style w:type="paragraph" w:styleId="Notedebasdepage">
    <w:name w:val="footnote text"/>
    <w:basedOn w:val="Normal"/>
    <w:link w:val="NotedebasdepageCar"/>
    <w:uiPriority w:val="99"/>
    <w:unhideWhenUsed/>
    <w:rsid w:val="00F278A7"/>
    <w:pPr>
      <w:spacing w:after="0" w:line="240" w:lineRule="auto"/>
    </w:pPr>
    <w:rPr>
      <w:rFonts w:ascii="Arial" w:eastAsia="Times New Roman" w:hAnsi="Arial" w:cs="Arial"/>
      <w:sz w:val="20"/>
      <w:szCs w:val="20"/>
      <w:lang w:eastAsia="fr-FR"/>
    </w:rPr>
  </w:style>
  <w:style w:type="character" w:customStyle="1" w:styleId="NotedebasdepageCar">
    <w:name w:val="Note de bas de page Car"/>
    <w:basedOn w:val="Policepardfaut"/>
    <w:link w:val="Notedebasdepage"/>
    <w:uiPriority w:val="99"/>
    <w:rsid w:val="00F278A7"/>
    <w:rPr>
      <w:rFonts w:ascii="Arial" w:eastAsia="Times New Roman" w:hAnsi="Arial" w:cs="Arial"/>
      <w:sz w:val="20"/>
      <w:szCs w:val="20"/>
      <w:lang w:eastAsia="fr-FR"/>
    </w:rPr>
  </w:style>
  <w:style w:type="character" w:customStyle="1" w:styleId="ParagraphedelisteCar">
    <w:name w:val="Paragraphe de liste Car"/>
    <w:link w:val="Paragraphedeliste"/>
    <w:uiPriority w:val="34"/>
    <w:locked/>
    <w:rsid w:val="00F278A7"/>
  </w:style>
  <w:style w:type="character" w:styleId="Lienhypertextesuivivisit">
    <w:name w:val="FollowedHyperlink"/>
    <w:basedOn w:val="Policepardfaut"/>
    <w:uiPriority w:val="99"/>
    <w:semiHidden/>
    <w:unhideWhenUsed/>
    <w:rsid w:val="004E47C5"/>
    <w:rPr>
      <w:color w:val="954F72" w:themeColor="followedHyperlink"/>
      <w:u w:val="single"/>
    </w:rPr>
  </w:style>
  <w:style w:type="character" w:customStyle="1" w:styleId="Titre1Car">
    <w:name w:val="Titre 1 Car"/>
    <w:basedOn w:val="Policepardfaut"/>
    <w:link w:val="Titre1"/>
    <w:uiPriority w:val="9"/>
    <w:rsid w:val="00EA4AAC"/>
    <w:rPr>
      <w:rFonts w:asciiTheme="majorHAnsi" w:eastAsiaTheme="majorEastAsia" w:hAnsiTheme="majorHAnsi" w:cstheme="majorBidi"/>
      <w:b/>
      <w:color w:val="2E74B5" w:themeColor="accent1" w:themeShade="BF"/>
      <w:sz w:val="32"/>
      <w:szCs w:val="32"/>
    </w:rPr>
  </w:style>
  <w:style w:type="character" w:customStyle="1" w:styleId="Titre2Car">
    <w:name w:val="Titre 2 Car"/>
    <w:basedOn w:val="Policepardfaut"/>
    <w:link w:val="Titre2"/>
    <w:uiPriority w:val="9"/>
    <w:rsid w:val="007B4861"/>
    <w:rPr>
      <w:rFonts w:asciiTheme="majorHAnsi" w:eastAsiaTheme="majorEastAsia" w:hAnsiTheme="majorHAnsi" w:cstheme="majorBidi"/>
      <w:color w:val="2E74B5" w:themeColor="accent1" w:themeShade="BF"/>
      <w:sz w:val="26"/>
      <w:szCs w:val="26"/>
    </w:rPr>
  </w:style>
  <w:style w:type="paragraph" w:styleId="Notedefin">
    <w:name w:val="endnote text"/>
    <w:basedOn w:val="Normal"/>
    <w:link w:val="NotedefinCar"/>
    <w:uiPriority w:val="99"/>
    <w:semiHidden/>
    <w:unhideWhenUsed/>
    <w:rsid w:val="002A1444"/>
    <w:pPr>
      <w:spacing w:after="0" w:line="240" w:lineRule="auto"/>
    </w:pPr>
    <w:rPr>
      <w:sz w:val="20"/>
      <w:szCs w:val="20"/>
    </w:rPr>
  </w:style>
  <w:style w:type="character" w:customStyle="1" w:styleId="NotedefinCar">
    <w:name w:val="Note de fin Car"/>
    <w:basedOn w:val="Policepardfaut"/>
    <w:link w:val="Notedefin"/>
    <w:uiPriority w:val="99"/>
    <w:semiHidden/>
    <w:rsid w:val="002A1444"/>
    <w:rPr>
      <w:sz w:val="20"/>
      <w:szCs w:val="20"/>
    </w:rPr>
  </w:style>
  <w:style w:type="character" w:styleId="Appeldenotedefin">
    <w:name w:val="endnote reference"/>
    <w:basedOn w:val="Policepardfaut"/>
    <w:uiPriority w:val="99"/>
    <w:semiHidden/>
    <w:unhideWhenUsed/>
    <w:rsid w:val="002A1444"/>
    <w:rPr>
      <w:vertAlign w:val="superscript"/>
    </w:rPr>
  </w:style>
  <w:style w:type="paragraph" w:styleId="En-ttedetabledesmatires">
    <w:name w:val="TOC Heading"/>
    <w:basedOn w:val="Titre1"/>
    <w:next w:val="Normal"/>
    <w:uiPriority w:val="39"/>
    <w:unhideWhenUsed/>
    <w:qFormat/>
    <w:rsid w:val="00FF6228"/>
    <w:pPr>
      <w:outlineLvl w:val="9"/>
    </w:pPr>
    <w:rPr>
      <w:b w:val="0"/>
      <w:lang w:eastAsia="fr-FR"/>
    </w:rPr>
  </w:style>
  <w:style w:type="paragraph" w:styleId="TM1">
    <w:name w:val="toc 1"/>
    <w:basedOn w:val="Normal"/>
    <w:next w:val="Normal"/>
    <w:autoRedefine/>
    <w:uiPriority w:val="39"/>
    <w:unhideWhenUsed/>
    <w:rsid w:val="00FF6228"/>
    <w:pPr>
      <w:spacing w:after="100"/>
    </w:pPr>
  </w:style>
  <w:style w:type="paragraph" w:styleId="TM2">
    <w:name w:val="toc 2"/>
    <w:basedOn w:val="Normal"/>
    <w:next w:val="Normal"/>
    <w:autoRedefine/>
    <w:uiPriority w:val="39"/>
    <w:unhideWhenUsed/>
    <w:rsid w:val="006F3FBD"/>
    <w:pPr>
      <w:tabs>
        <w:tab w:val="right" w:leader="dot" w:pos="9062"/>
      </w:tabs>
      <w:spacing w:after="100"/>
      <w:ind w:left="220"/>
    </w:pPr>
    <w:rPr>
      <w:b/>
      <w:noProof/>
    </w:rPr>
  </w:style>
  <w:style w:type="paragraph" w:styleId="En-tte">
    <w:name w:val="header"/>
    <w:basedOn w:val="Normal"/>
    <w:link w:val="En-tteCar"/>
    <w:uiPriority w:val="99"/>
    <w:unhideWhenUsed/>
    <w:rsid w:val="00EB6EEE"/>
    <w:pPr>
      <w:tabs>
        <w:tab w:val="center" w:pos="4536"/>
        <w:tab w:val="right" w:pos="9072"/>
      </w:tabs>
      <w:spacing w:after="0" w:line="240" w:lineRule="auto"/>
    </w:pPr>
  </w:style>
  <w:style w:type="character" w:customStyle="1" w:styleId="En-tteCar">
    <w:name w:val="En-tête Car"/>
    <w:basedOn w:val="Policepardfaut"/>
    <w:link w:val="En-tte"/>
    <w:uiPriority w:val="99"/>
    <w:rsid w:val="00EB6EEE"/>
  </w:style>
  <w:style w:type="paragraph" w:styleId="Pieddepage">
    <w:name w:val="footer"/>
    <w:basedOn w:val="Normal"/>
    <w:link w:val="PieddepageCar"/>
    <w:uiPriority w:val="99"/>
    <w:unhideWhenUsed/>
    <w:rsid w:val="00EB6EE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6EEE"/>
  </w:style>
  <w:style w:type="paragraph" w:styleId="Textedebulles">
    <w:name w:val="Balloon Text"/>
    <w:basedOn w:val="Normal"/>
    <w:link w:val="TextedebullesCar"/>
    <w:uiPriority w:val="99"/>
    <w:semiHidden/>
    <w:unhideWhenUsed/>
    <w:rsid w:val="001B393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B3939"/>
    <w:rPr>
      <w:rFonts w:ascii="Segoe UI" w:hAnsi="Segoe UI" w:cs="Segoe UI"/>
      <w:sz w:val="18"/>
      <w:szCs w:val="18"/>
    </w:rPr>
  </w:style>
  <w:style w:type="character" w:styleId="Marquedecommentaire">
    <w:name w:val="annotation reference"/>
    <w:basedOn w:val="Policepardfaut"/>
    <w:uiPriority w:val="99"/>
    <w:semiHidden/>
    <w:unhideWhenUsed/>
    <w:rsid w:val="009B565B"/>
    <w:rPr>
      <w:sz w:val="16"/>
      <w:szCs w:val="16"/>
    </w:rPr>
  </w:style>
  <w:style w:type="paragraph" w:styleId="Commentaire">
    <w:name w:val="annotation text"/>
    <w:basedOn w:val="Normal"/>
    <w:link w:val="CommentaireCar"/>
    <w:uiPriority w:val="99"/>
    <w:semiHidden/>
    <w:unhideWhenUsed/>
    <w:rsid w:val="009B565B"/>
    <w:pPr>
      <w:spacing w:line="240" w:lineRule="auto"/>
    </w:pPr>
    <w:rPr>
      <w:sz w:val="20"/>
      <w:szCs w:val="20"/>
    </w:rPr>
  </w:style>
  <w:style w:type="character" w:customStyle="1" w:styleId="CommentaireCar">
    <w:name w:val="Commentaire Car"/>
    <w:basedOn w:val="Policepardfaut"/>
    <w:link w:val="Commentaire"/>
    <w:uiPriority w:val="99"/>
    <w:semiHidden/>
    <w:rsid w:val="009B565B"/>
    <w:rPr>
      <w:sz w:val="20"/>
      <w:szCs w:val="20"/>
    </w:rPr>
  </w:style>
  <w:style w:type="paragraph" w:styleId="Objetducommentaire">
    <w:name w:val="annotation subject"/>
    <w:basedOn w:val="Commentaire"/>
    <w:next w:val="Commentaire"/>
    <w:link w:val="ObjetducommentaireCar"/>
    <w:uiPriority w:val="99"/>
    <w:semiHidden/>
    <w:unhideWhenUsed/>
    <w:rsid w:val="009B565B"/>
    <w:rPr>
      <w:b/>
      <w:bCs/>
    </w:rPr>
  </w:style>
  <w:style w:type="character" w:customStyle="1" w:styleId="ObjetducommentaireCar">
    <w:name w:val="Objet du commentaire Car"/>
    <w:basedOn w:val="CommentaireCar"/>
    <w:link w:val="Objetducommentaire"/>
    <w:uiPriority w:val="99"/>
    <w:semiHidden/>
    <w:rsid w:val="009B565B"/>
    <w:rPr>
      <w:b/>
      <w:bCs/>
      <w:sz w:val="20"/>
      <w:szCs w:val="20"/>
    </w:rPr>
  </w:style>
  <w:style w:type="character" w:customStyle="1" w:styleId="Titre3Car">
    <w:name w:val="Titre 3 Car"/>
    <w:basedOn w:val="Policepardfaut"/>
    <w:link w:val="Titre3"/>
    <w:uiPriority w:val="9"/>
    <w:rsid w:val="00F1090D"/>
    <w:rPr>
      <w:rFonts w:asciiTheme="majorHAnsi" w:eastAsiaTheme="majorEastAsia" w:hAnsiTheme="majorHAnsi" w:cstheme="majorBidi"/>
      <w:color w:val="1F4D78" w:themeColor="accent1" w:themeShade="7F"/>
      <w:sz w:val="24"/>
      <w:szCs w:val="24"/>
    </w:rPr>
  </w:style>
  <w:style w:type="paragraph" w:styleId="Rvision">
    <w:name w:val="Revision"/>
    <w:hidden/>
    <w:uiPriority w:val="99"/>
    <w:semiHidden/>
    <w:rsid w:val="00080DAE"/>
    <w:pPr>
      <w:spacing w:after="0" w:line="240" w:lineRule="auto"/>
    </w:pPr>
  </w:style>
  <w:style w:type="paragraph" w:styleId="TM3">
    <w:name w:val="toc 3"/>
    <w:basedOn w:val="Normal"/>
    <w:next w:val="Normal"/>
    <w:autoRedefine/>
    <w:uiPriority w:val="39"/>
    <w:unhideWhenUsed/>
    <w:rsid w:val="005C4EAD"/>
    <w:pPr>
      <w:tabs>
        <w:tab w:val="right" w:leader="dot" w:pos="9062"/>
      </w:tabs>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243482">
      <w:bodyDiv w:val="1"/>
      <w:marLeft w:val="0"/>
      <w:marRight w:val="0"/>
      <w:marTop w:val="0"/>
      <w:marBottom w:val="0"/>
      <w:divBdr>
        <w:top w:val="none" w:sz="0" w:space="0" w:color="auto"/>
        <w:left w:val="none" w:sz="0" w:space="0" w:color="auto"/>
        <w:bottom w:val="none" w:sz="0" w:space="0" w:color="auto"/>
        <w:right w:val="none" w:sz="0" w:space="0" w:color="auto"/>
      </w:divBdr>
      <w:divsChild>
        <w:div w:id="1707638559">
          <w:marLeft w:val="547"/>
          <w:marRight w:val="0"/>
          <w:marTop w:val="0"/>
          <w:marBottom w:val="0"/>
          <w:divBdr>
            <w:top w:val="none" w:sz="0" w:space="0" w:color="auto"/>
            <w:left w:val="none" w:sz="0" w:space="0" w:color="auto"/>
            <w:bottom w:val="none" w:sz="0" w:space="0" w:color="auto"/>
            <w:right w:val="none" w:sz="0" w:space="0" w:color="auto"/>
          </w:divBdr>
        </w:div>
      </w:divsChild>
    </w:div>
    <w:div w:id="389153878">
      <w:bodyDiv w:val="1"/>
      <w:marLeft w:val="0"/>
      <w:marRight w:val="0"/>
      <w:marTop w:val="0"/>
      <w:marBottom w:val="0"/>
      <w:divBdr>
        <w:top w:val="none" w:sz="0" w:space="0" w:color="auto"/>
        <w:left w:val="none" w:sz="0" w:space="0" w:color="auto"/>
        <w:bottom w:val="none" w:sz="0" w:space="0" w:color="auto"/>
        <w:right w:val="none" w:sz="0" w:space="0" w:color="auto"/>
      </w:divBdr>
      <w:divsChild>
        <w:div w:id="348331564">
          <w:marLeft w:val="547"/>
          <w:marRight w:val="0"/>
          <w:marTop w:val="0"/>
          <w:marBottom w:val="0"/>
          <w:divBdr>
            <w:top w:val="none" w:sz="0" w:space="0" w:color="auto"/>
            <w:left w:val="none" w:sz="0" w:space="0" w:color="auto"/>
            <w:bottom w:val="none" w:sz="0" w:space="0" w:color="auto"/>
            <w:right w:val="none" w:sz="0" w:space="0" w:color="auto"/>
          </w:divBdr>
        </w:div>
      </w:divsChild>
    </w:div>
    <w:div w:id="616526383">
      <w:bodyDiv w:val="1"/>
      <w:marLeft w:val="0"/>
      <w:marRight w:val="0"/>
      <w:marTop w:val="0"/>
      <w:marBottom w:val="0"/>
      <w:divBdr>
        <w:top w:val="none" w:sz="0" w:space="0" w:color="auto"/>
        <w:left w:val="none" w:sz="0" w:space="0" w:color="auto"/>
        <w:bottom w:val="none" w:sz="0" w:space="0" w:color="auto"/>
        <w:right w:val="none" w:sz="0" w:space="0" w:color="auto"/>
      </w:divBdr>
      <w:divsChild>
        <w:div w:id="1120799956">
          <w:marLeft w:val="547"/>
          <w:marRight w:val="0"/>
          <w:marTop w:val="0"/>
          <w:marBottom w:val="0"/>
          <w:divBdr>
            <w:top w:val="none" w:sz="0" w:space="0" w:color="auto"/>
            <w:left w:val="none" w:sz="0" w:space="0" w:color="auto"/>
            <w:bottom w:val="none" w:sz="0" w:space="0" w:color="auto"/>
            <w:right w:val="none" w:sz="0" w:space="0" w:color="auto"/>
          </w:divBdr>
        </w:div>
      </w:divsChild>
    </w:div>
    <w:div w:id="621964950">
      <w:bodyDiv w:val="1"/>
      <w:marLeft w:val="0"/>
      <w:marRight w:val="0"/>
      <w:marTop w:val="0"/>
      <w:marBottom w:val="0"/>
      <w:divBdr>
        <w:top w:val="none" w:sz="0" w:space="0" w:color="auto"/>
        <w:left w:val="none" w:sz="0" w:space="0" w:color="auto"/>
        <w:bottom w:val="none" w:sz="0" w:space="0" w:color="auto"/>
        <w:right w:val="none" w:sz="0" w:space="0" w:color="auto"/>
      </w:divBdr>
      <w:divsChild>
        <w:div w:id="1886866698">
          <w:marLeft w:val="547"/>
          <w:marRight w:val="0"/>
          <w:marTop w:val="0"/>
          <w:marBottom w:val="0"/>
          <w:divBdr>
            <w:top w:val="none" w:sz="0" w:space="0" w:color="auto"/>
            <w:left w:val="none" w:sz="0" w:space="0" w:color="auto"/>
            <w:bottom w:val="none" w:sz="0" w:space="0" w:color="auto"/>
            <w:right w:val="none" w:sz="0" w:space="0" w:color="auto"/>
          </w:divBdr>
        </w:div>
      </w:divsChild>
    </w:div>
    <w:div w:id="670452493">
      <w:bodyDiv w:val="1"/>
      <w:marLeft w:val="0"/>
      <w:marRight w:val="0"/>
      <w:marTop w:val="0"/>
      <w:marBottom w:val="0"/>
      <w:divBdr>
        <w:top w:val="none" w:sz="0" w:space="0" w:color="auto"/>
        <w:left w:val="none" w:sz="0" w:space="0" w:color="auto"/>
        <w:bottom w:val="none" w:sz="0" w:space="0" w:color="auto"/>
        <w:right w:val="none" w:sz="0" w:space="0" w:color="auto"/>
      </w:divBdr>
      <w:divsChild>
        <w:div w:id="1874413948">
          <w:marLeft w:val="547"/>
          <w:marRight w:val="0"/>
          <w:marTop w:val="0"/>
          <w:marBottom w:val="0"/>
          <w:divBdr>
            <w:top w:val="none" w:sz="0" w:space="0" w:color="auto"/>
            <w:left w:val="none" w:sz="0" w:space="0" w:color="auto"/>
            <w:bottom w:val="none" w:sz="0" w:space="0" w:color="auto"/>
            <w:right w:val="none" w:sz="0" w:space="0" w:color="auto"/>
          </w:divBdr>
        </w:div>
      </w:divsChild>
    </w:div>
    <w:div w:id="898982449">
      <w:bodyDiv w:val="1"/>
      <w:marLeft w:val="0"/>
      <w:marRight w:val="0"/>
      <w:marTop w:val="0"/>
      <w:marBottom w:val="0"/>
      <w:divBdr>
        <w:top w:val="none" w:sz="0" w:space="0" w:color="auto"/>
        <w:left w:val="none" w:sz="0" w:space="0" w:color="auto"/>
        <w:bottom w:val="none" w:sz="0" w:space="0" w:color="auto"/>
        <w:right w:val="none" w:sz="0" w:space="0" w:color="auto"/>
      </w:divBdr>
    </w:div>
    <w:div w:id="920679408">
      <w:bodyDiv w:val="1"/>
      <w:marLeft w:val="0"/>
      <w:marRight w:val="0"/>
      <w:marTop w:val="0"/>
      <w:marBottom w:val="0"/>
      <w:divBdr>
        <w:top w:val="none" w:sz="0" w:space="0" w:color="auto"/>
        <w:left w:val="none" w:sz="0" w:space="0" w:color="auto"/>
        <w:bottom w:val="none" w:sz="0" w:space="0" w:color="auto"/>
        <w:right w:val="none" w:sz="0" w:space="0" w:color="auto"/>
      </w:divBdr>
      <w:divsChild>
        <w:div w:id="1548375828">
          <w:marLeft w:val="547"/>
          <w:marRight w:val="0"/>
          <w:marTop w:val="0"/>
          <w:marBottom w:val="0"/>
          <w:divBdr>
            <w:top w:val="none" w:sz="0" w:space="0" w:color="auto"/>
            <w:left w:val="none" w:sz="0" w:space="0" w:color="auto"/>
            <w:bottom w:val="none" w:sz="0" w:space="0" w:color="auto"/>
            <w:right w:val="none" w:sz="0" w:space="0" w:color="auto"/>
          </w:divBdr>
        </w:div>
      </w:divsChild>
    </w:div>
    <w:div w:id="1085541716">
      <w:bodyDiv w:val="1"/>
      <w:marLeft w:val="0"/>
      <w:marRight w:val="0"/>
      <w:marTop w:val="0"/>
      <w:marBottom w:val="0"/>
      <w:divBdr>
        <w:top w:val="none" w:sz="0" w:space="0" w:color="auto"/>
        <w:left w:val="none" w:sz="0" w:space="0" w:color="auto"/>
        <w:bottom w:val="none" w:sz="0" w:space="0" w:color="auto"/>
        <w:right w:val="none" w:sz="0" w:space="0" w:color="auto"/>
      </w:divBdr>
      <w:divsChild>
        <w:div w:id="1143086796">
          <w:marLeft w:val="547"/>
          <w:marRight w:val="0"/>
          <w:marTop w:val="0"/>
          <w:marBottom w:val="0"/>
          <w:divBdr>
            <w:top w:val="none" w:sz="0" w:space="0" w:color="auto"/>
            <w:left w:val="none" w:sz="0" w:space="0" w:color="auto"/>
            <w:bottom w:val="none" w:sz="0" w:space="0" w:color="auto"/>
            <w:right w:val="none" w:sz="0" w:space="0" w:color="auto"/>
          </w:divBdr>
        </w:div>
        <w:div w:id="381441131">
          <w:marLeft w:val="547"/>
          <w:marRight w:val="0"/>
          <w:marTop w:val="0"/>
          <w:marBottom w:val="0"/>
          <w:divBdr>
            <w:top w:val="none" w:sz="0" w:space="0" w:color="auto"/>
            <w:left w:val="none" w:sz="0" w:space="0" w:color="auto"/>
            <w:bottom w:val="none" w:sz="0" w:space="0" w:color="auto"/>
            <w:right w:val="none" w:sz="0" w:space="0" w:color="auto"/>
          </w:divBdr>
        </w:div>
      </w:divsChild>
    </w:div>
    <w:div w:id="1263342233">
      <w:bodyDiv w:val="1"/>
      <w:marLeft w:val="0"/>
      <w:marRight w:val="0"/>
      <w:marTop w:val="0"/>
      <w:marBottom w:val="0"/>
      <w:divBdr>
        <w:top w:val="none" w:sz="0" w:space="0" w:color="auto"/>
        <w:left w:val="none" w:sz="0" w:space="0" w:color="auto"/>
        <w:bottom w:val="none" w:sz="0" w:space="0" w:color="auto"/>
        <w:right w:val="none" w:sz="0" w:space="0" w:color="auto"/>
      </w:divBdr>
      <w:divsChild>
        <w:div w:id="608977833">
          <w:marLeft w:val="547"/>
          <w:marRight w:val="0"/>
          <w:marTop w:val="0"/>
          <w:marBottom w:val="0"/>
          <w:divBdr>
            <w:top w:val="none" w:sz="0" w:space="0" w:color="auto"/>
            <w:left w:val="none" w:sz="0" w:space="0" w:color="auto"/>
            <w:bottom w:val="none" w:sz="0" w:space="0" w:color="auto"/>
            <w:right w:val="none" w:sz="0" w:space="0" w:color="auto"/>
          </w:divBdr>
        </w:div>
      </w:divsChild>
    </w:div>
    <w:div w:id="1272544163">
      <w:bodyDiv w:val="1"/>
      <w:marLeft w:val="0"/>
      <w:marRight w:val="0"/>
      <w:marTop w:val="0"/>
      <w:marBottom w:val="0"/>
      <w:divBdr>
        <w:top w:val="none" w:sz="0" w:space="0" w:color="auto"/>
        <w:left w:val="none" w:sz="0" w:space="0" w:color="auto"/>
        <w:bottom w:val="none" w:sz="0" w:space="0" w:color="auto"/>
        <w:right w:val="none" w:sz="0" w:space="0" w:color="auto"/>
      </w:divBdr>
      <w:divsChild>
        <w:div w:id="1439057867">
          <w:marLeft w:val="547"/>
          <w:marRight w:val="0"/>
          <w:marTop w:val="0"/>
          <w:marBottom w:val="0"/>
          <w:divBdr>
            <w:top w:val="none" w:sz="0" w:space="0" w:color="auto"/>
            <w:left w:val="none" w:sz="0" w:space="0" w:color="auto"/>
            <w:bottom w:val="none" w:sz="0" w:space="0" w:color="auto"/>
            <w:right w:val="none" w:sz="0" w:space="0" w:color="auto"/>
          </w:divBdr>
        </w:div>
      </w:divsChild>
    </w:div>
    <w:div w:id="1517040495">
      <w:bodyDiv w:val="1"/>
      <w:marLeft w:val="0"/>
      <w:marRight w:val="0"/>
      <w:marTop w:val="0"/>
      <w:marBottom w:val="0"/>
      <w:divBdr>
        <w:top w:val="none" w:sz="0" w:space="0" w:color="auto"/>
        <w:left w:val="none" w:sz="0" w:space="0" w:color="auto"/>
        <w:bottom w:val="none" w:sz="0" w:space="0" w:color="auto"/>
        <w:right w:val="none" w:sz="0" w:space="0" w:color="auto"/>
      </w:divBdr>
      <w:divsChild>
        <w:div w:id="899101085">
          <w:marLeft w:val="547"/>
          <w:marRight w:val="0"/>
          <w:marTop w:val="0"/>
          <w:marBottom w:val="0"/>
          <w:divBdr>
            <w:top w:val="none" w:sz="0" w:space="0" w:color="auto"/>
            <w:left w:val="none" w:sz="0" w:space="0" w:color="auto"/>
            <w:bottom w:val="none" w:sz="0" w:space="0" w:color="auto"/>
            <w:right w:val="none" w:sz="0" w:space="0" w:color="auto"/>
          </w:divBdr>
        </w:div>
      </w:divsChild>
    </w:div>
    <w:div w:id="1778215191">
      <w:bodyDiv w:val="1"/>
      <w:marLeft w:val="0"/>
      <w:marRight w:val="0"/>
      <w:marTop w:val="0"/>
      <w:marBottom w:val="0"/>
      <w:divBdr>
        <w:top w:val="none" w:sz="0" w:space="0" w:color="auto"/>
        <w:left w:val="none" w:sz="0" w:space="0" w:color="auto"/>
        <w:bottom w:val="none" w:sz="0" w:space="0" w:color="auto"/>
        <w:right w:val="none" w:sz="0" w:space="0" w:color="auto"/>
      </w:divBdr>
      <w:divsChild>
        <w:div w:id="30975432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hyperlink" Target="https://santegraphie.fr/mviewer3/?config=app/covid_dac.xml" TargetMode="External"/><Relationship Id="rId26" Type="http://schemas.openxmlformats.org/officeDocument/2006/relationships/hyperlink" Target="https://santegraphie.fr/mviewer3/?config=app/covid_dac.xml" TargetMode="External"/><Relationship Id="rId39" Type="http://schemas.openxmlformats.org/officeDocument/2006/relationships/theme" Target="theme/theme1.xml"/><Relationship Id="rId21" Type="http://schemas.openxmlformats.org/officeDocument/2006/relationships/diagramData" Target="diagrams/data2.xml"/><Relationship Id="rId34" Type="http://schemas.openxmlformats.org/officeDocument/2006/relationships/hyperlink" Target="https://solidarites-sante.gouv.fr/soins-et-maladies/maladies/maladies-infectieuses/coronavirus/professionnelsde-sante/article/teleconsultation-et-covid-19-qui-peut-pratiquer-a-distance-et-comment" TargetMode="Externa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yperlink" Target="https://maillageXX.sante-idf.fr/accueil.html" TargetMode="External"/><Relationship Id="rId25" Type="http://schemas.microsoft.com/office/2007/relationships/diagramDrawing" Target="diagrams/drawing2.xml"/><Relationship Id="rId33" Type="http://schemas.openxmlformats.org/officeDocument/2006/relationships/hyperlink" Target="https://solidarites-sante.gouv.fr/IMG/pdf/19_telesante_hopitaux_etablissements_sante.pd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ledefrance.ars.sante.fr/covid-19-lieux-de-depistage-en-ile-de-france" TargetMode="External"/><Relationship Id="rId20" Type="http://schemas.openxmlformats.org/officeDocument/2006/relationships/hyperlink" Target="https://santegraphie.fr/mviewer3/?config=app/covid_dac.xml" TargetMode="External"/><Relationship Id="rId29" Type="http://schemas.openxmlformats.org/officeDocument/2006/relationships/hyperlink" Target="https://santegraphie.fr/mviewer3/?config=app/covid_dac.x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diagramColors" Target="diagrams/colors2.xml"/><Relationship Id="rId32" Type="http://schemas.openxmlformats.org/officeDocument/2006/relationships/hyperlink" Target="https://solidarites-sante.gouv.fr/IMG/pdf/tableau-activites-autorisees-telesante.pdf" TargetMode="External"/><Relationship Id="rId37" Type="http://schemas.openxmlformats.org/officeDocument/2006/relationships/hyperlink" Target="https://solidarites-sante.gouv.fr/IMG/pdf/fiche_annexe_7_teleexpertise.pdf" TargetMode="Externa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diagramQuickStyle" Target="diagrams/quickStyle2.xml"/><Relationship Id="rId28" Type="http://schemas.openxmlformats.org/officeDocument/2006/relationships/hyperlink" Target="https://formation.sesan.fr/terr-esante/" TargetMode="External"/><Relationship Id="rId36" Type="http://schemas.openxmlformats.org/officeDocument/2006/relationships/hyperlink" Target="https://www.fehap.fr/upload/docs/application/pdf/2020-10/minsante_173_telesante_2020-10-29_12-44-53_599.pdf" TargetMode="External"/><Relationship Id="rId10" Type="http://schemas.openxmlformats.org/officeDocument/2006/relationships/image" Target="media/image4.png"/><Relationship Id="rId19" Type="http://schemas.openxmlformats.org/officeDocument/2006/relationships/hyperlink" Target="https://maillageXX.sante-idf.fr/accueil.html" TargetMode="External"/><Relationship Id="rId31" Type="http://schemas.openxmlformats.org/officeDocument/2006/relationships/hyperlink" Target="https://santegraphie.fr/mviewer3/?config=app/covid_dac.x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Colors" Target="diagrams/colors1.xml"/><Relationship Id="rId22" Type="http://schemas.openxmlformats.org/officeDocument/2006/relationships/diagramLayout" Target="diagrams/layout2.xml"/><Relationship Id="rId27" Type="http://schemas.openxmlformats.org/officeDocument/2006/relationships/hyperlink" Target="https://formation.sesan.fr/terr-esante/" TargetMode="External"/><Relationship Id="rId30" Type="http://schemas.openxmlformats.org/officeDocument/2006/relationships/hyperlink" Target="https://www.ameli.fr/hauts-de-seine/medecin/exercice-liberal/services-patients/prado" TargetMode="External"/><Relationship Id="rId35" Type="http://schemas.openxmlformats.org/officeDocument/2006/relationships/hyperlink" Target="https://www.has-sante.fr/upload/docs/application/pdf/2019-07/fiche_dinformation_du_patient_teleconsultation.pdf" TargetMode="External"/><Relationship Id="rId8" Type="http://schemas.openxmlformats.org/officeDocument/2006/relationships/header" Target="header1.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www.sesan.fr/services/viatrajectoire" TargetMode="External"/><Relationship Id="rId3" Type="http://schemas.openxmlformats.org/officeDocument/2006/relationships/hyperlink" Target="http://www.sesan.fr/services/terr-esante" TargetMode="External"/><Relationship Id="rId7" Type="http://schemas.openxmlformats.org/officeDocument/2006/relationships/hyperlink" Target="http://www.sesan.fr/services/ortif" TargetMode="External"/><Relationship Id="rId2" Type="http://schemas.openxmlformats.org/officeDocument/2006/relationships/hyperlink" Target="http://www.sesan.fr/services/terr-esante" TargetMode="External"/><Relationship Id="rId1" Type="http://schemas.openxmlformats.org/officeDocument/2006/relationships/hyperlink" Target="http://www.sesan.fr/services/mss" TargetMode="External"/><Relationship Id="rId6" Type="http://schemas.openxmlformats.org/officeDocument/2006/relationships/hyperlink" Target="https://www.has-sante.fr/jcms/p_3215547/en/prise-en-charge-a-domicile-des-patients-atteints-de-la-covid-19-et-requerant-une-oxygenotherapie" TargetMode="External"/><Relationship Id="rId5" Type="http://schemas.openxmlformats.org/officeDocument/2006/relationships/hyperlink" Target="https://www.iledefrance.ars.sante.fr/system/files/2020-10/Reprise-epidemie-Doctrine-Psychiatrie-15.pdf" TargetMode="External"/><Relationship Id="rId4" Type="http://schemas.openxmlformats.org/officeDocument/2006/relationships/hyperlink" Target="https://www.iledefrance.ars.sante.fr/system/files/2020-10/Reprise-epidemie-Doctrine-DAC-046_0.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C71B46-2E46-4BAE-98A4-027780CB0B6D}" type="doc">
      <dgm:prSet loTypeId="urn:microsoft.com/office/officeart/2005/8/layout/hProcess9" loCatId="process" qsTypeId="urn:microsoft.com/office/officeart/2005/8/quickstyle/simple1" qsCatId="simple" csTypeId="urn:microsoft.com/office/officeart/2005/8/colors/accent1_2" csCatId="accent1" phldr="1"/>
      <dgm:spPr/>
    </dgm:pt>
    <dgm:pt modelId="{6CFF5E21-FD37-48D0-AF2E-7ADA7BDEE032}">
      <dgm:prSet phldrT="[Texte]"/>
      <dgm:spPr/>
      <dgm:t>
        <a:bodyPr/>
        <a:lstStyle/>
        <a:p>
          <a:r>
            <a:rPr lang="fr-FR"/>
            <a:t>1) Confirmer le diagnostic et identifier la temporalité dans la Covid-19 au moment de la prise en charge</a:t>
          </a:r>
        </a:p>
      </dgm:t>
    </dgm:pt>
    <dgm:pt modelId="{A8F4377A-9939-4A28-AFDE-D08D3E4C81EF}" type="parTrans" cxnId="{39F1F8E0-54F3-4D01-8E99-7AC6993BAB2A}">
      <dgm:prSet/>
      <dgm:spPr/>
      <dgm:t>
        <a:bodyPr/>
        <a:lstStyle/>
        <a:p>
          <a:endParaRPr lang="fr-FR"/>
        </a:p>
      </dgm:t>
    </dgm:pt>
    <dgm:pt modelId="{A6AEF0C3-FBF2-47C2-962A-BD3D983A35E1}" type="sibTrans" cxnId="{39F1F8E0-54F3-4D01-8E99-7AC6993BAB2A}">
      <dgm:prSet/>
      <dgm:spPr/>
      <dgm:t>
        <a:bodyPr/>
        <a:lstStyle/>
        <a:p>
          <a:endParaRPr lang="fr-FR"/>
        </a:p>
      </dgm:t>
    </dgm:pt>
    <dgm:pt modelId="{55F374DE-7544-46CD-AC9D-A85AB35D7CC7}">
      <dgm:prSet phldrT="[Texte]"/>
      <dgm:spPr/>
      <dgm:t>
        <a:bodyPr/>
        <a:lstStyle/>
        <a:p>
          <a:r>
            <a:rPr lang="fr-FR"/>
            <a:t>2) Identifier les patients à risque</a:t>
          </a:r>
        </a:p>
      </dgm:t>
    </dgm:pt>
    <dgm:pt modelId="{AABA4BCE-0D4C-477D-AEBB-4D209AECE022}" type="parTrans" cxnId="{03597B65-52C5-42BE-8B50-5C6B816DE29E}">
      <dgm:prSet/>
      <dgm:spPr/>
      <dgm:t>
        <a:bodyPr/>
        <a:lstStyle/>
        <a:p>
          <a:endParaRPr lang="fr-FR"/>
        </a:p>
      </dgm:t>
    </dgm:pt>
    <dgm:pt modelId="{814845E9-7ED8-4510-9BFE-C62D347D2BC9}" type="sibTrans" cxnId="{03597B65-52C5-42BE-8B50-5C6B816DE29E}">
      <dgm:prSet/>
      <dgm:spPr/>
      <dgm:t>
        <a:bodyPr/>
        <a:lstStyle/>
        <a:p>
          <a:endParaRPr lang="fr-FR"/>
        </a:p>
      </dgm:t>
    </dgm:pt>
    <dgm:pt modelId="{6851ACE7-0F42-41BF-A819-00EF88934471}">
      <dgm:prSet/>
      <dgm:spPr/>
      <dgm:t>
        <a:bodyPr/>
        <a:lstStyle/>
        <a:p>
          <a:r>
            <a:rPr lang="fr-FR"/>
            <a:t>3) Suivre les patients en fonction de la temporalité, la forme clinique et la complexité de la situation</a:t>
          </a:r>
        </a:p>
      </dgm:t>
    </dgm:pt>
    <dgm:pt modelId="{92E2D25B-43F7-4EF6-9127-9F9ED892DB1D}" type="parTrans" cxnId="{CF5721D8-FE39-4699-89D4-20DD32A328A8}">
      <dgm:prSet/>
      <dgm:spPr/>
      <dgm:t>
        <a:bodyPr/>
        <a:lstStyle/>
        <a:p>
          <a:endParaRPr lang="fr-FR"/>
        </a:p>
      </dgm:t>
    </dgm:pt>
    <dgm:pt modelId="{35B78721-A064-4226-9314-7FBD8FEC47A3}" type="sibTrans" cxnId="{CF5721D8-FE39-4699-89D4-20DD32A328A8}">
      <dgm:prSet/>
      <dgm:spPr/>
      <dgm:t>
        <a:bodyPr/>
        <a:lstStyle/>
        <a:p>
          <a:endParaRPr lang="fr-FR"/>
        </a:p>
      </dgm:t>
    </dgm:pt>
    <dgm:pt modelId="{E4C657C1-F75E-4AC8-B678-094B01CBE074}" type="pres">
      <dgm:prSet presAssocID="{D2C71B46-2E46-4BAE-98A4-027780CB0B6D}" presName="CompostProcess" presStyleCnt="0">
        <dgm:presLayoutVars>
          <dgm:dir/>
          <dgm:resizeHandles val="exact"/>
        </dgm:presLayoutVars>
      </dgm:prSet>
      <dgm:spPr/>
    </dgm:pt>
    <dgm:pt modelId="{BEA6F7A8-9824-42A4-94EE-817A1B266D55}" type="pres">
      <dgm:prSet presAssocID="{D2C71B46-2E46-4BAE-98A4-027780CB0B6D}" presName="arrow" presStyleLbl="bgShp" presStyleIdx="0" presStyleCnt="1"/>
      <dgm:spPr/>
    </dgm:pt>
    <dgm:pt modelId="{7B4F6980-ECFB-4AAC-A3B4-CE5168A5559F}" type="pres">
      <dgm:prSet presAssocID="{D2C71B46-2E46-4BAE-98A4-027780CB0B6D}" presName="linearProcess" presStyleCnt="0"/>
      <dgm:spPr/>
    </dgm:pt>
    <dgm:pt modelId="{645FD1F6-6388-41A6-9417-B7BC76D9A156}" type="pres">
      <dgm:prSet presAssocID="{6CFF5E21-FD37-48D0-AF2E-7ADA7BDEE032}" presName="textNode" presStyleLbl="node1" presStyleIdx="0" presStyleCnt="3">
        <dgm:presLayoutVars>
          <dgm:bulletEnabled val="1"/>
        </dgm:presLayoutVars>
      </dgm:prSet>
      <dgm:spPr/>
    </dgm:pt>
    <dgm:pt modelId="{FAEC850F-737C-425C-B85F-FDE7AF3B2014}" type="pres">
      <dgm:prSet presAssocID="{A6AEF0C3-FBF2-47C2-962A-BD3D983A35E1}" presName="sibTrans" presStyleCnt="0"/>
      <dgm:spPr/>
    </dgm:pt>
    <dgm:pt modelId="{E559231B-5833-4DB9-9E33-115D6C9E3188}" type="pres">
      <dgm:prSet presAssocID="{55F374DE-7544-46CD-AC9D-A85AB35D7CC7}" presName="textNode" presStyleLbl="node1" presStyleIdx="1" presStyleCnt="3">
        <dgm:presLayoutVars>
          <dgm:bulletEnabled val="1"/>
        </dgm:presLayoutVars>
      </dgm:prSet>
      <dgm:spPr/>
    </dgm:pt>
    <dgm:pt modelId="{ECAC632F-BC8C-4BBC-ABF2-92581C9D69CB}" type="pres">
      <dgm:prSet presAssocID="{814845E9-7ED8-4510-9BFE-C62D347D2BC9}" presName="sibTrans" presStyleCnt="0"/>
      <dgm:spPr/>
    </dgm:pt>
    <dgm:pt modelId="{9700E5C2-89DE-4A65-8166-DCDAC110B2AE}" type="pres">
      <dgm:prSet presAssocID="{6851ACE7-0F42-41BF-A819-00EF88934471}" presName="textNode" presStyleLbl="node1" presStyleIdx="2" presStyleCnt="3">
        <dgm:presLayoutVars>
          <dgm:bulletEnabled val="1"/>
        </dgm:presLayoutVars>
      </dgm:prSet>
      <dgm:spPr/>
    </dgm:pt>
  </dgm:ptLst>
  <dgm:cxnLst>
    <dgm:cxn modelId="{7BA3FC05-07B3-4038-A403-10F8C1E2747B}" type="presOf" srcId="{6CFF5E21-FD37-48D0-AF2E-7ADA7BDEE032}" destId="{645FD1F6-6388-41A6-9417-B7BC76D9A156}" srcOrd="0" destOrd="0" presId="urn:microsoft.com/office/officeart/2005/8/layout/hProcess9"/>
    <dgm:cxn modelId="{03597B65-52C5-42BE-8B50-5C6B816DE29E}" srcId="{D2C71B46-2E46-4BAE-98A4-027780CB0B6D}" destId="{55F374DE-7544-46CD-AC9D-A85AB35D7CC7}" srcOrd="1" destOrd="0" parTransId="{AABA4BCE-0D4C-477D-AEBB-4D209AECE022}" sibTransId="{814845E9-7ED8-4510-9BFE-C62D347D2BC9}"/>
    <dgm:cxn modelId="{070E99A1-07E6-4632-B11A-17502E2F044C}" type="presOf" srcId="{55F374DE-7544-46CD-AC9D-A85AB35D7CC7}" destId="{E559231B-5833-4DB9-9E33-115D6C9E3188}" srcOrd="0" destOrd="0" presId="urn:microsoft.com/office/officeart/2005/8/layout/hProcess9"/>
    <dgm:cxn modelId="{CF5721D8-FE39-4699-89D4-20DD32A328A8}" srcId="{D2C71B46-2E46-4BAE-98A4-027780CB0B6D}" destId="{6851ACE7-0F42-41BF-A819-00EF88934471}" srcOrd="2" destOrd="0" parTransId="{92E2D25B-43F7-4EF6-9127-9F9ED892DB1D}" sibTransId="{35B78721-A064-4226-9314-7FBD8FEC47A3}"/>
    <dgm:cxn modelId="{5A188ADE-A5C5-4116-8565-88711F2EE844}" type="presOf" srcId="{6851ACE7-0F42-41BF-A819-00EF88934471}" destId="{9700E5C2-89DE-4A65-8166-DCDAC110B2AE}" srcOrd="0" destOrd="0" presId="urn:microsoft.com/office/officeart/2005/8/layout/hProcess9"/>
    <dgm:cxn modelId="{39F1F8E0-54F3-4D01-8E99-7AC6993BAB2A}" srcId="{D2C71B46-2E46-4BAE-98A4-027780CB0B6D}" destId="{6CFF5E21-FD37-48D0-AF2E-7ADA7BDEE032}" srcOrd="0" destOrd="0" parTransId="{A8F4377A-9939-4A28-AFDE-D08D3E4C81EF}" sibTransId="{A6AEF0C3-FBF2-47C2-962A-BD3D983A35E1}"/>
    <dgm:cxn modelId="{319C99EF-0789-45C0-B8F9-BF9F32809C60}" type="presOf" srcId="{D2C71B46-2E46-4BAE-98A4-027780CB0B6D}" destId="{E4C657C1-F75E-4AC8-B678-094B01CBE074}" srcOrd="0" destOrd="0" presId="urn:microsoft.com/office/officeart/2005/8/layout/hProcess9"/>
    <dgm:cxn modelId="{41C49F4F-82F2-43A9-88CE-54FD397EF906}" type="presParOf" srcId="{E4C657C1-F75E-4AC8-B678-094B01CBE074}" destId="{BEA6F7A8-9824-42A4-94EE-817A1B266D55}" srcOrd="0" destOrd="0" presId="urn:microsoft.com/office/officeart/2005/8/layout/hProcess9"/>
    <dgm:cxn modelId="{91773ADF-53E9-4C70-A8E8-E317FD003439}" type="presParOf" srcId="{E4C657C1-F75E-4AC8-B678-094B01CBE074}" destId="{7B4F6980-ECFB-4AAC-A3B4-CE5168A5559F}" srcOrd="1" destOrd="0" presId="urn:microsoft.com/office/officeart/2005/8/layout/hProcess9"/>
    <dgm:cxn modelId="{226B7B0C-4E5E-40CE-936E-AE5325830DEF}" type="presParOf" srcId="{7B4F6980-ECFB-4AAC-A3B4-CE5168A5559F}" destId="{645FD1F6-6388-41A6-9417-B7BC76D9A156}" srcOrd="0" destOrd="0" presId="urn:microsoft.com/office/officeart/2005/8/layout/hProcess9"/>
    <dgm:cxn modelId="{227AFD29-97AB-4F27-A968-BA74AEA0115E}" type="presParOf" srcId="{7B4F6980-ECFB-4AAC-A3B4-CE5168A5559F}" destId="{FAEC850F-737C-425C-B85F-FDE7AF3B2014}" srcOrd="1" destOrd="0" presId="urn:microsoft.com/office/officeart/2005/8/layout/hProcess9"/>
    <dgm:cxn modelId="{ED2FEA77-D741-431F-8606-A6C95326B17F}" type="presParOf" srcId="{7B4F6980-ECFB-4AAC-A3B4-CE5168A5559F}" destId="{E559231B-5833-4DB9-9E33-115D6C9E3188}" srcOrd="2" destOrd="0" presId="urn:microsoft.com/office/officeart/2005/8/layout/hProcess9"/>
    <dgm:cxn modelId="{DEE0AF07-3ECE-45DE-AAE7-2FE4E4AD3894}" type="presParOf" srcId="{7B4F6980-ECFB-4AAC-A3B4-CE5168A5559F}" destId="{ECAC632F-BC8C-4BBC-ABF2-92581C9D69CB}" srcOrd="3" destOrd="0" presId="urn:microsoft.com/office/officeart/2005/8/layout/hProcess9"/>
    <dgm:cxn modelId="{02F5C2FF-8219-4306-8C04-F7E1700C6C2C}" type="presParOf" srcId="{7B4F6980-ECFB-4AAC-A3B4-CE5168A5559F}" destId="{9700E5C2-89DE-4A65-8166-DCDAC110B2AE}" srcOrd="4" destOrd="0" presId="urn:microsoft.com/office/officeart/2005/8/layout/hProcess9"/>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2C71B46-2E46-4BAE-98A4-027780CB0B6D}" type="doc">
      <dgm:prSet loTypeId="urn:microsoft.com/office/officeart/2005/8/layout/hProcess9" loCatId="process" qsTypeId="urn:microsoft.com/office/officeart/2005/8/quickstyle/simple1" qsCatId="simple" csTypeId="urn:microsoft.com/office/officeart/2005/8/colors/accent1_2" csCatId="accent1" phldr="1"/>
      <dgm:spPr/>
    </dgm:pt>
    <dgm:pt modelId="{6CFF5E21-FD37-48D0-AF2E-7ADA7BDEE032}">
      <dgm:prSet phldrT="[Texte]"/>
      <dgm:spPr/>
      <dgm:t>
        <a:bodyPr/>
        <a:lstStyle/>
        <a:p>
          <a:pPr algn="ctr"/>
          <a:r>
            <a:rPr lang="fr-FR"/>
            <a:t>1) Identifier le médecin traitant, les professionnels impliqués dans la prise en charge du patient et les prévenir avant une sortie anticipée, préparer la sécurisation des retours à domicile des patients complexes </a:t>
          </a:r>
        </a:p>
      </dgm:t>
    </dgm:pt>
    <dgm:pt modelId="{A8F4377A-9939-4A28-AFDE-D08D3E4C81EF}" type="parTrans" cxnId="{39F1F8E0-54F3-4D01-8E99-7AC6993BAB2A}">
      <dgm:prSet/>
      <dgm:spPr/>
      <dgm:t>
        <a:bodyPr/>
        <a:lstStyle/>
        <a:p>
          <a:pPr algn="ctr"/>
          <a:endParaRPr lang="fr-FR"/>
        </a:p>
      </dgm:t>
    </dgm:pt>
    <dgm:pt modelId="{A6AEF0C3-FBF2-47C2-962A-BD3D983A35E1}" type="sibTrans" cxnId="{39F1F8E0-54F3-4D01-8E99-7AC6993BAB2A}">
      <dgm:prSet/>
      <dgm:spPr/>
      <dgm:t>
        <a:bodyPr/>
        <a:lstStyle/>
        <a:p>
          <a:pPr algn="ctr"/>
          <a:endParaRPr lang="fr-FR"/>
        </a:p>
      </dgm:t>
    </dgm:pt>
    <dgm:pt modelId="{9303FCCD-B7A1-4FF9-A20D-4D8853BB46B2}">
      <dgm:prSet/>
      <dgm:spPr/>
      <dgm:t>
        <a:bodyPr/>
        <a:lstStyle/>
        <a:p>
          <a:pPr algn="ctr"/>
          <a:r>
            <a:rPr lang="fr-FR"/>
            <a:t>2) Organiser la sortie d'hôpital.</a:t>
          </a:r>
        </a:p>
      </dgm:t>
    </dgm:pt>
    <dgm:pt modelId="{3B4E8968-6E11-49E1-B211-69070AF9ABA3}" type="parTrans" cxnId="{A8BD6C94-5AB9-4672-B35C-3514A5F87E78}">
      <dgm:prSet/>
      <dgm:spPr/>
      <dgm:t>
        <a:bodyPr/>
        <a:lstStyle/>
        <a:p>
          <a:pPr algn="ctr"/>
          <a:endParaRPr lang="fr-FR"/>
        </a:p>
      </dgm:t>
    </dgm:pt>
    <dgm:pt modelId="{41E3CA92-8187-4233-9902-94A55E71FCA6}" type="sibTrans" cxnId="{A8BD6C94-5AB9-4672-B35C-3514A5F87E78}">
      <dgm:prSet/>
      <dgm:spPr/>
      <dgm:t>
        <a:bodyPr/>
        <a:lstStyle/>
        <a:p>
          <a:pPr algn="ctr"/>
          <a:endParaRPr lang="fr-FR"/>
        </a:p>
      </dgm:t>
    </dgm:pt>
    <dgm:pt modelId="{23FDD2E3-41E5-4BA3-B805-B6F4F8E019B9}">
      <dgm:prSet/>
      <dgm:spPr/>
      <dgm:t>
        <a:bodyPr/>
        <a:lstStyle/>
        <a:p>
          <a:pPr algn="ctr"/>
          <a:r>
            <a:rPr lang="fr-FR"/>
            <a:t>3) Suivre le patient à domicile</a:t>
          </a:r>
        </a:p>
      </dgm:t>
    </dgm:pt>
    <dgm:pt modelId="{F8216F3F-19A5-49F1-B09B-83449B23F455}" type="parTrans" cxnId="{6E985127-5281-4204-99B6-300DA96137B0}">
      <dgm:prSet/>
      <dgm:spPr/>
      <dgm:t>
        <a:bodyPr/>
        <a:lstStyle/>
        <a:p>
          <a:pPr algn="ctr"/>
          <a:endParaRPr lang="fr-FR"/>
        </a:p>
      </dgm:t>
    </dgm:pt>
    <dgm:pt modelId="{C141A6DF-A8F9-4B4F-89A4-CC80A11A10F1}" type="sibTrans" cxnId="{6E985127-5281-4204-99B6-300DA96137B0}">
      <dgm:prSet/>
      <dgm:spPr/>
      <dgm:t>
        <a:bodyPr/>
        <a:lstStyle/>
        <a:p>
          <a:pPr algn="ctr"/>
          <a:endParaRPr lang="fr-FR"/>
        </a:p>
      </dgm:t>
    </dgm:pt>
    <dgm:pt modelId="{E4C657C1-F75E-4AC8-B678-094B01CBE074}" type="pres">
      <dgm:prSet presAssocID="{D2C71B46-2E46-4BAE-98A4-027780CB0B6D}" presName="CompostProcess" presStyleCnt="0">
        <dgm:presLayoutVars>
          <dgm:dir/>
          <dgm:resizeHandles val="exact"/>
        </dgm:presLayoutVars>
      </dgm:prSet>
      <dgm:spPr/>
    </dgm:pt>
    <dgm:pt modelId="{BEA6F7A8-9824-42A4-94EE-817A1B266D55}" type="pres">
      <dgm:prSet presAssocID="{D2C71B46-2E46-4BAE-98A4-027780CB0B6D}" presName="arrow" presStyleLbl="bgShp" presStyleIdx="0" presStyleCnt="1"/>
      <dgm:spPr/>
    </dgm:pt>
    <dgm:pt modelId="{7B4F6980-ECFB-4AAC-A3B4-CE5168A5559F}" type="pres">
      <dgm:prSet presAssocID="{D2C71B46-2E46-4BAE-98A4-027780CB0B6D}" presName="linearProcess" presStyleCnt="0"/>
      <dgm:spPr/>
    </dgm:pt>
    <dgm:pt modelId="{645FD1F6-6388-41A6-9417-B7BC76D9A156}" type="pres">
      <dgm:prSet presAssocID="{6CFF5E21-FD37-48D0-AF2E-7ADA7BDEE032}" presName="textNode" presStyleLbl="node1" presStyleIdx="0" presStyleCnt="3">
        <dgm:presLayoutVars>
          <dgm:bulletEnabled val="1"/>
        </dgm:presLayoutVars>
      </dgm:prSet>
      <dgm:spPr/>
    </dgm:pt>
    <dgm:pt modelId="{FAEC850F-737C-425C-B85F-FDE7AF3B2014}" type="pres">
      <dgm:prSet presAssocID="{A6AEF0C3-FBF2-47C2-962A-BD3D983A35E1}" presName="sibTrans" presStyleCnt="0"/>
      <dgm:spPr/>
    </dgm:pt>
    <dgm:pt modelId="{45B9C2D3-AB8E-4C2A-AE72-290A279FA883}" type="pres">
      <dgm:prSet presAssocID="{9303FCCD-B7A1-4FF9-A20D-4D8853BB46B2}" presName="textNode" presStyleLbl="node1" presStyleIdx="1" presStyleCnt="3">
        <dgm:presLayoutVars>
          <dgm:bulletEnabled val="1"/>
        </dgm:presLayoutVars>
      </dgm:prSet>
      <dgm:spPr/>
    </dgm:pt>
    <dgm:pt modelId="{8D2A1559-15E1-4DB1-822A-07E69CFDCA40}" type="pres">
      <dgm:prSet presAssocID="{41E3CA92-8187-4233-9902-94A55E71FCA6}" presName="sibTrans" presStyleCnt="0"/>
      <dgm:spPr/>
    </dgm:pt>
    <dgm:pt modelId="{27232924-8C71-44AE-A3A8-AF1D4F5F9DF9}" type="pres">
      <dgm:prSet presAssocID="{23FDD2E3-41E5-4BA3-B805-B6F4F8E019B9}" presName="textNode" presStyleLbl="node1" presStyleIdx="2" presStyleCnt="3">
        <dgm:presLayoutVars>
          <dgm:bulletEnabled val="1"/>
        </dgm:presLayoutVars>
      </dgm:prSet>
      <dgm:spPr/>
    </dgm:pt>
  </dgm:ptLst>
  <dgm:cxnLst>
    <dgm:cxn modelId="{6E985127-5281-4204-99B6-300DA96137B0}" srcId="{D2C71B46-2E46-4BAE-98A4-027780CB0B6D}" destId="{23FDD2E3-41E5-4BA3-B805-B6F4F8E019B9}" srcOrd="2" destOrd="0" parTransId="{F8216F3F-19A5-49F1-B09B-83449B23F455}" sibTransId="{C141A6DF-A8F9-4B4F-89A4-CC80A11A10F1}"/>
    <dgm:cxn modelId="{4C770942-B354-48F2-BEDC-3A1B54E70CCC}" type="presOf" srcId="{D2C71B46-2E46-4BAE-98A4-027780CB0B6D}" destId="{E4C657C1-F75E-4AC8-B678-094B01CBE074}" srcOrd="0" destOrd="0" presId="urn:microsoft.com/office/officeart/2005/8/layout/hProcess9"/>
    <dgm:cxn modelId="{8648A449-6A89-424E-90DB-79BADFF5F68A}" type="presOf" srcId="{9303FCCD-B7A1-4FF9-A20D-4D8853BB46B2}" destId="{45B9C2D3-AB8E-4C2A-AE72-290A279FA883}" srcOrd="0" destOrd="0" presId="urn:microsoft.com/office/officeart/2005/8/layout/hProcess9"/>
    <dgm:cxn modelId="{ECF4D156-F9C7-4B59-BA04-1934B5E19C25}" type="presOf" srcId="{6CFF5E21-FD37-48D0-AF2E-7ADA7BDEE032}" destId="{645FD1F6-6388-41A6-9417-B7BC76D9A156}" srcOrd="0" destOrd="0" presId="urn:microsoft.com/office/officeart/2005/8/layout/hProcess9"/>
    <dgm:cxn modelId="{A8BD6C94-5AB9-4672-B35C-3514A5F87E78}" srcId="{D2C71B46-2E46-4BAE-98A4-027780CB0B6D}" destId="{9303FCCD-B7A1-4FF9-A20D-4D8853BB46B2}" srcOrd="1" destOrd="0" parTransId="{3B4E8968-6E11-49E1-B211-69070AF9ABA3}" sibTransId="{41E3CA92-8187-4233-9902-94A55E71FCA6}"/>
    <dgm:cxn modelId="{B80350D1-2718-4068-B15D-1C07E61C02EB}" type="presOf" srcId="{23FDD2E3-41E5-4BA3-B805-B6F4F8E019B9}" destId="{27232924-8C71-44AE-A3A8-AF1D4F5F9DF9}" srcOrd="0" destOrd="0" presId="urn:microsoft.com/office/officeart/2005/8/layout/hProcess9"/>
    <dgm:cxn modelId="{39F1F8E0-54F3-4D01-8E99-7AC6993BAB2A}" srcId="{D2C71B46-2E46-4BAE-98A4-027780CB0B6D}" destId="{6CFF5E21-FD37-48D0-AF2E-7ADA7BDEE032}" srcOrd="0" destOrd="0" parTransId="{A8F4377A-9939-4A28-AFDE-D08D3E4C81EF}" sibTransId="{A6AEF0C3-FBF2-47C2-962A-BD3D983A35E1}"/>
    <dgm:cxn modelId="{FA3D2765-AE73-40D1-8554-95D1145D68A3}" type="presParOf" srcId="{E4C657C1-F75E-4AC8-B678-094B01CBE074}" destId="{BEA6F7A8-9824-42A4-94EE-817A1B266D55}" srcOrd="0" destOrd="0" presId="urn:microsoft.com/office/officeart/2005/8/layout/hProcess9"/>
    <dgm:cxn modelId="{1F33B98E-F1D4-4410-90AA-68F328804C0E}" type="presParOf" srcId="{E4C657C1-F75E-4AC8-B678-094B01CBE074}" destId="{7B4F6980-ECFB-4AAC-A3B4-CE5168A5559F}" srcOrd="1" destOrd="0" presId="urn:microsoft.com/office/officeart/2005/8/layout/hProcess9"/>
    <dgm:cxn modelId="{4261BA80-EC31-48BB-8B29-A6850514CFF7}" type="presParOf" srcId="{7B4F6980-ECFB-4AAC-A3B4-CE5168A5559F}" destId="{645FD1F6-6388-41A6-9417-B7BC76D9A156}" srcOrd="0" destOrd="0" presId="urn:microsoft.com/office/officeart/2005/8/layout/hProcess9"/>
    <dgm:cxn modelId="{052B5B99-FC62-484B-8F3B-8528DFF2E5E3}" type="presParOf" srcId="{7B4F6980-ECFB-4AAC-A3B4-CE5168A5559F}" destId="{FAEC850F-737C-425C-B85F-FDE7AF3B2014}" srcOrd="1" destOrd="0" presId="urn:microsoft.com/office/officeart/2005/8/layout/hProcess9"/>
    <dgm:cxn modelId="{EFB15ED8-A839-497B-8CF6-0861F604EF23}" type="presParOf" srcId="{7B4F6980-ECFB-4AAC-A3B4-CE5168A5559F}" destId="{45B9C2D3-AB8E-4C2A-AE72-290A279FA883}" srcOrd="2" destOrd="0" presId="urn:microsoft.com/office/officeart/2005/8/layout/hProcess9"/>
    <dgm:cxn modelId="{4BD5907E-AF27-4B03-B931-81585B1C9286}" type="presParOf" srcId="{7B4F6980-ECFB-4AAC-A3B4-CE5168A5559F}" destId="{8D2A1559-15E1-4DB1-822A-07E69CFDCA40}" srcOrd="3" destOrd="0" presId="urn:microsoft.com/office/officeart/2005/8/layout/hProcess9"/>
    <dgm:cxn modelId="{A2F73341-30DA-4AFD-8BF6-18BE2F61DD07}" type="presParOf" srcId="{7B4F6980-ECFB-4AAC-A3B4-CE5168A5559F}" destId="{27232924-8C71-44AE-A3A8-AF1D4F5F9DF9}" srcOrd="4" destOrd="0" presId="urn:microsoft.com/office/officeart/2005/8/layout/hProcess9"/>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A6F7A8-9824-42A4-94EE-817A1B266D55}">
      <dsp:nvSpPr>
        <dsp:cNvPr id="0" name=""/>
        <dsp:cNvSpPr/>
      </dsp:nvSpPr>
      <dsp:spPr>
        <a:xfrm>
          <a:off x="345757" y="0"/>
          <a:ext cx="3918585" cy="1914525"/>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645FD1F6-6388-41A6-9417-B7BC76D9A156}">
      <dsp:nvSpPr>
        <dsp:cNvPr id="0" name=""/>
        <dsp:cNvSpPr/>
      </dsp:nvSpPr>
      <dsp:spPr>
        <a:xfrm>
          <a:off x="4952" y="574357"/>
          <a:ext cx="1483875" cy="76581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fr-FR" sz="900" kern="1200"/>
            <a:t>1) Confirmer le diagnostic et identifier la temporalité dans la Covid-19 au moment de la prise en charge</a:t>
          </a:r>
        </a:p>
      </dsp:txBody>
      <dsp:txXfrm>
        <a:off x="42336" y="611741"/>
        <a:ext cx="1409107" cy="691042"/>
      </dsp:txXfrm>
    </dsp:sp>
    <dsp:sp modelId="{E559231B-5833-4DB9-9E33-115D6C9E3188}">
      <dsp:nvSpPr>
        <dsp:cNvPr id="0" name=""/>
        <dsp:cNvSpPr/>
      </dsp:nvSpPr>
      <dsp:spPr>
        <a:xfrm>
          <a:off x="1563112" y="574357"/>
          <a:ext cx="1483875" cy="76581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fr-FR" sz="900" kern="1200"/>
            <a:t>2) Identifier les patients à risque</a:t>
          </a:r>
        </a:p>
      </dsp:txBody>
      <dsp:txXfrm>
        <a:off x="1600496" y="611741"/>
        <a:ext cx="1409107" cy="691042"/>
      </dsp:txXfrm>
    </dsp:sp>
    <dsp:sp modelId="{9700E5C2-89DE-4A65-8166-DCDAC110B2AE}">
      <dsp:nvSpPr>
        <dsp:cNvPr id="0" name=""/>
        <dsp:cNvSpPr/>
      </dsp:nvSpPr>
      <dsp:spPr>
        <a:xfrm>
          <a:off x="3121271" y="574357"/>
          <a:ext cx="1483875" cy="76581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fr-FR" sz="900" kern="1200"/>
            <a:t>3) Suivre les patients en fonction de la temporalité, la forme clinique et la complexité de la situation</a:t>
          </a:r>
        </a:p>
      </dsp:txBody>
      <dsp:txXfrm>
        <a:off x="3158655" y="611741"/>
        <a:ext cx="1409107" cy="69104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A6F7A8-9824-42A4-94EE-817A1B266D55}">
      <dsp:nvSpPr>
        <dsp:cNvPr id="0" name=""/>
        <dsp:cNvSpPr/>
      </dsp:nvSpPr>
      <dsp:spPr>
        <a:xfrm>
          <a:off x="376475" y="0"/>
          <a:ext cx="4266723" cy="2495550"/>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645FD1F6-6388-41A6-9417-B7BC76D9A156}">
      <dsp:nvSpPr>
        <dsp:cNvPr id="0" name=""/>
        <dsp:cNvSpPr/>
      </dsp:nvSpPr>
      <dsp:spPr>
        <a:xfrm>
          <a:off x="170100" y="748665"/>
          <a:ext cx="1505902" cy="99822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fr-FR" sz="800" kern="1200"/>
            <a:t>1) Identifier le médecin traitant, les professionnels impliqués dans la prise en charge du patient et les prévenir avant une sortie anticipée, préparer la sécurisation des retours à domicile des patients complexes </a:t>
          </a:r>
        </a:p>
      </dsp:txBody>
      <dsp:txXfrm>
        <a:off x="218829" y="797394"/>
        <a:ext cx="1408444" cy="900762"/>
      </dsp:txXfrm>
    </dsp:sp>
    <dsp:sp modelId="{45B9C2D3-AB8E-4C2A-AE72-290A279FA883}">
      <dsp:nvSpPr>
        <dsp:cNvPr id="0" name=""/>
        <dsp:cNvSpPr/>
      </dsp:nvSpPr>
      <dsp:spPr>
        <a:xfrm>
          <a:off x="1756886" y="748665"/>
          <a:ext cx="1505902" cy="99822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fr-FR" sz="800" kern="1200"/>
            <a:t>2) Organiser la sortie d'hôpital.</a:t>
          </a:r>
        </a:p>
      </dsp:txBody>
      <dsp:txXfrm>
        <a:off x="1805615" y="797394"/>
        <a:ext cx="1408444" cy="900762"/>
      </dsp:txXfrm>
    </dsp:sp>
    <dsp:sp modelId="{27232924-8C71-44AE-A3A8-AF1D4F5F9DF9}">
      <dsp:nvSpPr>
        <dsp:cNvPr id="0" name=""/>
        <dsp:cNvSpPr/>
      </dsp:nvSpPr>
      <dsp:spPr>
        <a:xfrm>
          <a:off x="3343672" y="748665"/>
          <a:ext cx="1505902" cy="99822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fr-FR" sz="800" kern="1200"/>
            <a:t>3) Suivre le patient à domicile</a:t>
          </a:r>
        </a:p>
      </dsp:txBody>
      <dsp:txXfrm>
        <a:off x="3392401" y="797394"/>
        <a:ext cx="1408444" cy="900762"/>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925F5-2A4E-41D9-9ECC-82C8B3DD6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5595</Words>
  <Characters>30774</Characters>
  <Application>Microsoft Office Word</Application>
  <DocSecurity>0</DocSecurity>
  <Lines>256</Lines>
  <Paragraphs>72</Paragraphs>
  <ScaleCrop>false</ScaleCrop>
  <HeadingPairs>
    <vt:vector size="2" baseType="variant">
      <vt:variant>
        <vt:lpstr>Titre</vt:lpstr>
      </vt:variant>
      <vt:variant>
        <vt:i4>1</vt:i4>
      </vt:variant>
    </vt:vector>
  </HeadingPairs>
  <TitlesOfParts>
    <vt:vector size="1" baseType="lpstr">
      <vt:lpstr/>
    </vt:vector>
  </TitlesOfParts>
  <Company>ARS</Company>
  <LinksUpToDate>false</LinksUpToDate>
  <CharactersWithSpaces>36297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KAMRAN, Sara</dc:creator>
  <cp:lastModifiedBy>Femasif coordination</cp:lastModifiedBy>
  <cp:revision>2</cp:revision>
  <cp:lastPrinted>2020-11-19T17:02:00Z</cp:lastPrinted>
  <dcterms:created xsi:type="dcterms:W3CDTF">2020-11-22T12:12:00Z</dcterms:created>
  <dcterms:modified xsi:type="dcterms:W3CDTF">2020-11-22T12:12:00Z</dcterms:modified>
</cp:coreProperties>
</file>